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6E22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物业报修系统开发环境搭建手册</w:t>
      </w:r>
    </w:p>
    <w:p w14:paraId="7D6E9CCC"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17824BF4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安装Maven</w:t>
      </w:r>
    </w:p>
    <w:p w14:paraId="7CA87D45">
      <w:pPr>
        <w:pStyle w:val="23"/>
        <w:ind w:left="480" w:firstLine="0" w:firstLineChars="0"/>
        <w:rPr>
          <w:szCs w:val="21"/>
        </w:rPr>
      </w:pPr>
      <w:r>
        <w:rPr>
          <w:rFonts w:hint="eastAsia"/>
          <w:szCs w:val="21"/>
        </w:rPr>
        <w:t>物业报修基于Maven管理项目的构建，需要先安装好相应的版本。</w:t>
      </w:r>
    </w:p>
    <w:p w14:paraId="66DAB1A8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6EDE61F4">
      <w:pPr>
        <w:ind w:firstLine="480"/>
        <w:rPr>
          <w:szCs w:val="21"/>
        </w:rPr>
      </w:pPr>
      <w:r>
        <w:rPr>
          <w:rFonts w:hint="eastAsia"/>
          <w:szCs w:val="21"/>
        </w:rPr>
        <w:t>物业报修系统采用Eclipse作为开发工具。但不局限于Eclipse。此处仅介绍在Eclipse搭建开发环境所需的操作。</w:t>
      </w:r>
    </w:p>
    <w:p w14:paraId="6460CB5E"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7066CD8E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32E8BCD1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配置Maven</w:t>
      </w:r>
    </w:p>
    <w:p w14:paraId="25A07E1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ations页面，设置已经安装好的Maven</w:t>
      </w:r>
    </w:p>
    <w:p w14:paraId="1910E104">
      <w:pPr>
        <w:jc w:val="left"/>
        <w:rPr>
          <w:szCs w:val="21"/>
        </w:rPr>
      </w:pPr>
    </w:p>
    <w:p w14:paraId="37950895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配置Maven仓库路径</w:t>
      </w:r>
    </w:p>
    <w:p w14:paraId="6B770375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Settings页面，配置仓库路径</w:t>
      </w:r>
    </w:p>
    <w:p w14:paraId="4FCC9CB5">
      <w:pPr>
        <w:rPr>
          <w:szCs w:val="21"/>
        </w:rPr>
      </w:pPr>
    </w:p>
    <w:p w14:paraId="77A4B9AC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0573E73C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4A7AA411">
      <w:pPr>
        <w:rPr>
          <w:szCs w:val="21"/>
        </w:rPr>
      </w:pPr>
    </w:p>
    <w:p w14:paraId="5DF4EDA6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184DF277">
      <w:pPr>
        <w:rPr>
          <w:szCs w:val="21"/>
        </w:rPr>
      </w:pPr>
      <w:r>
        <w:rPr>
          <w:rFonts w:hint="eastAsia"/>
          <w:szCs w:val="21"/>
        </w:rPr>
        <w:t>通过Eclipse导入工程，步骤如下：</w:t>
      </w:r>
    </w:p>
    <w:p w14:paraId="015B8E0F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30658C39"/>
    <w:p w14:paraId="42C13815">
      <w:r>
        <w:t>(2)</w:t>
      </w:r>
      <w:r>
        <w:rPr>
          <w:rFonts w:hint="eastAsia"/>
        </w:rPr>
        <w:t>选择WuYe</w:t>
      </w:r>
      <w:r>
        <w:t xml:space="preserve"> </w:t>
      </w:r>
    </w:p>
    <w:p w14:paraId="099146A6">
      <w:r>
        <w:t xml:space="preserve">  </w:t>
      </w:r>
    </w:p>
    <w:p w14:paraId="25501557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0C4F6594"/>
    <w:p w14:paraId="5CF8905E">
      <w:pPr>
        <w:ind w:left="105" w:hanging="105" w:hangingChars="50"/>
      </w:pP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WuYe的代码就被导出到Eclipse中了，此时可以在工程视图中看到。</w:t>
      </w:r>
    </w:p>
    <w:p w14:paraId="46C7496E">
      <w:pPr>
        <w:rPr>
          <w:szCs w:val="21"/>
        </w:rPr>
      </w:pPr>
    </w:p>
    <w:p w14:paraId="6658CE49"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运行物业报修系统</w:t>
      </w:r>
    </w:p>
    <w:p w14:paraId="77EEB1BD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1B259D18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0D0857E5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application-druid.yml </w:t>
      </w:r>
      <w:r>
        <w:rPr>
          <w:rFonts w:hint="eastAsia"/>
          <w:szCs w:val="21"/>
        </w:rPr>
        <w:t>文件，修改数据库地址账号信息。</w:t>
      </w:r>
    </w:p>
    <w:p w14:paraId="1420AC2F">
      <w:pPr>
        <w:rPr>
          <w:szCs w:val="21"/>
        </w:rPr>
      </w:pPr>
      <w:r>
        <w:rPr>
          <w:rFonts w:hint="eastAsia"/>
          <w:szCs w:val="21"/>
        </w:rPr>
        <w:t>执行sql/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两个文件 日期随版本变化</w:t>
      </w:r>
    </w:p>
    <w:p w14:paraId="447A3F32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20D73CE1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7C4743CC">
      <w:pPr>
        <w:rPr>
          <w:szCs w:val="21"/>
        </w:rPr>
      </w:pPr>
      <w:r>
        <w:rPr>
          <w:rFonts w:hint="eastAsia"/>
          <w:szCs w:val="21"/>
        </w:rPr>
        <w:t>默认端口为80</w:t>
      </w:r>
    </w:p>
    <w:p w14:paraId="5500F4ED">
      <w:pPr>
        <w:rPr>
          <w:szCs w:val="21"/>
        </w:rPr>
      </w:pPr>
    </w:p>
    <w:p w14:paraId="20C0FFD7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14:paraId="2723A97B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1E29AD60"/>
    <w:p w14:paraId="3FECFF9C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14:paraId="0216E54F"/>
    <w:p w14:paraId="4367AED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/vm目录下</w:t>
      </w:r>
    </w:p>
    <w:p w14:paraId="7BAA345B"/>
    <w:p w14:paraId="4BA79340"/>
    <w:p w14:paraId="76C8D264"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>3.1.4 日志配置</w:t>
      </w:r>
    </w:p>
    <w:p w14:paraId="113C45DC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 w14:paraId="5050C264">
      <w:pPr>
        <w:pStyle w:val="10"/>
        <w:widowControl/>
        <w:shd w:val="clear" w:color="auto" w:fill="FFFFFF"/>
        <w:rPr>
          <w:rFonts w:hint="default" w:ascii="Menlo" w:hAnsi="Menlo" w:eastAsia="Menlo" w:cs="Menlo"/>
          <w:color w:val="000000"/>
          <w:sz w:val="18"/>
          <w:szCs w:val="18"/>
        </w:rPr>
      </w:pP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&lt;</w:t>
      </w:r>
      <w:r>
        <w:rPr>
          <w:rFonts w:hint="default" w:ascii="Menlo" w:hAnsi="Menlo" w:eastAsia="Menlo" w:cs="Menlo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="log.path"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="/home/wuye/logs" </w:t>
      </w: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/&gt;</w:t>
      </w:r>
    </w:p>
    <w:p w14:paraId="453E5C61">
      <w:pPr>
        <w:rPr>
          <w:szCs w:val="21"/>
        </w:rPr>
      </w:pPr>
      <w:r>
        <w:rPr>
          <w:szCs w:val="21"/>
        </w:rPr>
        <w:t>改为自己需要的路径</w:t>
      </w:r>
    </w:p>
    <w:p w14:paraId="046ADE37"/>
    <w:p w14:paraId="12DBA9D1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启动及验证（后台）</w:t>
      </w:r>
    </w:p>
    <w:p w14:paraId="100E757F">
      <w:r>
        <w:rPr>
          <w:rFonts w:hint="eastAsia"/>
        </w:rPr>
        <w:t>启动</w:t>
      </w:r>
      <w:r>
        <w:t>WuYeApplication</w:t>
      </w:r>
      <w:r>
        <w:rPr>
          <w:rFonts w:hint="eastAsia"/>
        </w:rPr>
        <w:t>.java 出现如下图表示启动成功</w:t>
      </w:r>
    </w:p>
    <w:p w14:paraId="15BE2FF4"/>
    <w:p w14:paraId="3C425A90">
      <w:r>
        <w:rPr>
          <w:rFonts w:hint="eastAsia"/>
        </w:rPr>
        <w:t>打开浏览器，输入：</w:t>
      </w:r>
      <w:r>
        <w:t>http://localhost:80</w:t>
      </w:r>
      <w:r>
        <w:rPr>
          <w:rFonts w:hint="eastAsia"/>
        </w:rPr>
        <w:t>80</w:t>
      </w:r>
      <w:r>
        <w:t>/captchaImage</w:t>
      </w:r>
    </w:p>
    <w:p w14:paraId="5899259F">
      <w:r>
        <w:rPr>
          <w:rFonts w:hint="eastAsia"/>
        </w:rPr>
        <w:t>若能正确显示返回信息，搭建后台成功。</w:t>
      </w:r>
    </w:p>
    <w:p w14:paraId="06452067">
      <w:pPr>
        <w:rPr>
          <w:szCs w:val="21"/>
        </w:rPr>
      </w:pPr>
    </w:p>
    <w:p w14:paraId="24F8C884"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77313329">
      <w:pPr>
        <w:rPr>
          <w:szCs w:val="21"/>
        </w:rPr>
      </w:pPr>
      <w:r>
        <w:rPr>
          <w:rFonts w:hint="eastAsia"/>
          <w:szCs w:val="21"/>
        </w:rPr>
        <w:t># 进入项目目录</w:t>
      </w:r>
    </w:p>
    <w:p w14:paraId="3584A97A">
      <w:pPr>
        <w:rPr>
          <w:szCs w:val="21"/>
        </w:rPr>
      </w:pPr>
      <w:r>
        <w:rPr>
          <w:szCs w:val="21"/>
        </w:rPr>
        <w:t>cd wuye-ui</w:t>
      </w:r>
    </w:p>
    <w:p w14:paraId="3D667148">
      <w:pPr>
        <w:rPr>
          <w:szCs w:val="21"/>
        </w:rPr>
      </w:pPr>
    </w:p>
    <w:p w14:paraId="1E14A755">
      <w:pPr>
        <w:rPr>
          <w:rFonts w:hint="eastAsia"/>
          <w:szCs w:val="21"/>
        </w:rPr>
      </w:pPr>
      <w:r>
        <w:rPr>
          <w:szCs w:val="21"/>
        </w:rPr>
        <w:t>npm install --registry=https://registry.npmmirror.com</w:t>
      </w:r>
    </w:p>
    <w:p w14:paraId="196428FF">
      <w:pPr>
        <w:rPr>
          <w:szCs w:val="21"/>
        </w:rPr>
      </w:pPr>
    </w:p>
    <w:p w14:paraId="32856C32">
      <w:pPr>
        <w:rPr>
          <w:szCs w:val="21"/>
        </w:rPr>
      </w:pPr>
      <w:r>
        <w:rPr>
          <w:szCs w:val="21"/>
        </w:rPr>
        <w:t>npm run dev</w:t>
      </w:r>
    </w:p>
    <w:p w14:paraId="43947E6D">
      <w:pPr>
        <w:rPr>
          <w:szCs w:val="21"/>
        </w:rPr>
      </w:pPr>
    </w:p>
    <w:p w14:paraId="32C2E148">
      <w:r>
        <w:rPr>
          <w:rFonts w:hint="eastAsia"/>
        </w:rPr>
        <w:t>打开浏览器，输入：http://localhost:80 （默认账户 admin/admin123）</w:t>
      </w:r>
    </w:p>
    <w:p w14:paraId="79495E25">
      <w:r>
        <w:rPr>
          <w:rFonts w:hint="eastAsia"/>
        </w:rPr>
        <w:t>若能正确展示登录页面，并能成功登录，菜单及页面展示正常，则表明环境搭建成功</w:t>
      </w:r>
    </w:p>
    <w:p w14:paraId="0EADAD3A">
      <w:pPr>
        <w:rPr>
          <w:color w:val="FF0000"/>
          <w:szCs w:val="21"/>
        </w:rPr>
      </w:pPr>
      <w:r>
        <w:rPr>
          <w:rFonts w:hint="eastAsia"/>
          <w:color w:val="FF0000"/>
        </w:rPr>
        <w:t>注意：执行npm命令需要配置node环境</w:t>
      </w:r>
    </w:p>
    <w:p w14:paraId="37DB403F">
      <w:pPr>
        <w:pStyle w:val="2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部署物业报修系统</w:t>
      </w:r>
    </w:p>
    <w:p w14:paraId="713C70DF">
      <w:pPr>
        <w:pStyle w:val="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war部署方式</w:t>
      </w:r>
    </w:p>
    <w:p w14:paraId="36C31FDC"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修改pom.xml文件。将jar修改为war</w:t>
      </w:r>
    </w:p>
    <w:p w14:paraId="76AA16B5"/>
    <w:p w14:paraId="76360B25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修改wuye-admin</w:t>
      </w:r>
      <w:r>
        <w:t xml:space="preserve"> </w:t>
      </w:r>
    </w:p>
    <w:p w14:paraId="12569224">
      <w:pPr>
        <w:rPr>
          <w:color w:val="FF0000"/>
          <w:szCs w:val="21"/>
        </w:rPr>
      </w:pPr>
    </w:p>
    <w:p w14:paraId="1E3120C2">
      <w:pPr>
        <w:rPr>
          <w:color w:val="FF0000"/>
          <w:szCs w:val="21"/>
        </w:rPr>
      </w:pPr>
    </w:p>
    <w:p w14:paraId="5DC2765C"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依赖中移除tomcat模块</w:t>
      </w:r>
    </w:p>
    <w:p w14:paraId="084396FE"/>
    <w:p w14:paraId="24045382">
      <w:pPr>
        <w:rPr>
          <w:szCs w:val="21"/>
        </w:rPr>
      </w:pPr>
      <w:r>
        <w:rPr>
          <w:szCs w:val="21"/>
        </w:rPr>
        <w:t>&lt;exclusions&gt;</w:t>
      </w:r>
    </w:p>
    <w:p w14:paraId="550475C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&lt;exclusion&gt;</w:t>
      </w:r>
    </w:p>
    <w:p w14:paraId="2726F4B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&lt;artifactId&gt;spring-boot-starter-tomcat&lt;/artifactId&gt;</w:t>
      </w:r>
    </w:p>
    <w:p w14:paraId="1C86C469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&lt;groupId&gt;org.springframework.boot&lt;/groupId&gt;</w:t>
      </w:r>
    </w:p>
    <w:p w14:paraId="79299EE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&lt;/exclusion&gt;</w:t>
      </w:r>
    </w:p>
    <w:p w14:paraId="4CC1C495">
      <w:pPr>
        <w:rPr>
          <w:szCs w:val="21"/>
        </w:rPr>
      </w:pPr>
      <w:r>
        <w:rPr>
          <w:szCs w:val="21"/>
        </w:rPr>
        <w:t>&lt;/exclusions&gt;</w:t>
      </w:r>
    </w:p>
    <w:p w14:paraId="409F58AD">
      <w:pPr>
        <w:rPr>
          <w:szCs w:val="21"/>
        </w:rPr>
      </w:pPr>
    </w:p>
    <w:p w14:paraId="3C19C8CD"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部署到tomcat的webapps目录下面</w:t>
      </w:r>
    </w:p>
    <w:p w14:paraId="44394627">
      <w:pPr>
        <w:rPr>
          <w:szCs w:val="21"/>
        </w:rPr>
      </w:pPr>
      <w:r>
        <w:rPr>
          <w:rFonts w:hint="eastAsia"/>
        </w:rPr>
        <w:t>默认为wuye-admin.war</w:t>
      </w:r>
      <w:r>
        <w:rPr>
          <w:szCs w:val="21"/>
        </w:rPr>
        <w:t xml:space="preserve"> </w:t>
      </w:r>
    </w:p>
    <w:p w14:paraId="64450C4D"/>
    <w:p w14:paraId="47F5C069"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39E35F33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出现如下图即部署成功</w:t>
      </w:r>
    </w:p>
    <w:p w14:paraId="62C8064F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p w14:paraId="2EA6FC49">
      <w:pPr>
        <w:pStyle w:val="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Jar方式部署</w:t>
      </w:r>
    </w:p>
    <w:p w14:paraId="57295276">
      <w:pPr>
        <w:rPr>
          <w:szCs w:val="21"/>
        </w:rPr>
      </w:pPr>
      <w:r>
        <w:rPr>
          <w:rFonts w:hint="eastAsia"/>
          <w:szCs w:val="21"/>
        </w:rPr>
        <w:t xml:space="preserve">执行命令：java –jar wuye-admin.jar </w:t>
      </w:r>
    </w:p>
    <w:p w14:paraId="674D5FD1">
      <w:pPr>
        <w:rPr>
          <w:szCs w:val="21"/>
        </w:rPr>
      </w:pPr>
      <w:r>
        <w:rPr>
          <w:rFonts w:hint="eastAsia"/>
          <w:szCs w:val="21"/>
        </w:rPr>
        <w:t>脚本执行：ry.sh start 启动stop 停止</w:t>
      </w:r>
    </w:p>
    <w:p w14:paraId="1E61C4CC">
      <w:pPr>
        <w:rPr>
          <w:szCs w:val="21"/>
        </w:rPr>
      </w:pPr>
    </w:p>
    <w:p w14:paraId="27C780DB">
      <w:pPr>
        <w:pStyle w:val="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 w14:paraId="2BA7149F">
      <w:pPr>
        <w:rPr>
          <w:szCs w:val="21"/>
        </w:rPr>
      </w:pPr>
      <w:r>
        <w:rPr>
          <w:rFonts w:hint="eastAsia"/>
          <w:szCs w:val="21"/>
        </w:rPr>
        <w:t># 打包正式环境</w:t>
      </w:r>
    </w:p>
    <w:p w14:paraId="43CEE10B">
      <w:pPr>
        <w:rPr>
          <w:szCs w:val="21"/>
        </w:rPr>
      </w:pPr>
      <w:r>
        <w:rPr>
          <w:szCs w:val="21"/>
        </w:rPr>
        <w:t>npm run build:prod</w:t>
      </w:r>
    </w:p>
    <w:p w14:paraId="729C2F32">
      <w:pPr>
        <w:rPr>
          <w:szCs w:val="21"/>
        </w:rPr>
      </w:pPr>
    </w:p>
    <w:p w14:paraId="6CCB86F3">
      <w:pPr>
        <w:rPr>
          <w:szCs w:val="21"/>
        </w:rPr>
      </w:pPr>
      <w:r>
        <w:rPr>
          <w:rFonts w:hint="eastAsia"/>
          <w:szCs w:val="21"/>
        </w:rPr>
        <w:t># 打包预发布环境</w:t>
      </w:r>
    </w:p>
    <w:p w14:paraId="570506CC">
      <w:pPr>
        <w:rPr>
          <w:szCs w:val="21"/>
        </w:rPr>
      </w:pPr>
      <w:r>
        <w:rPr>
          <w:szCs w:val="21"/>
        </w:rPr>
        <w:t>npm run build:stage</w:t>
      </w:r>
    </w:p>
    <w:p w14:paraId="76E296F3">
      <w:pPr>
        <w:rPr>
          <w:szCs w:val="21"/>
        </w:rPr>
      </w:pPr>
    </w:p>
    <w:p w14:paraId="6DC5D61F">
      <w:pPr>
        <w:rPr>
          <w:szCs w:val="21"/>
        </w:rPr>
      </w:pPr>
      <w:r>
        <w:rPr>
          <w:rFonts w:hint="eastAsia"/>
          <w:szCs w:val="21"/>
        </w:rPr>
        <w:t>构建打包成功之后，会在根目录生成 dist 文件夹，里面就是构建打包好的文件，通常是 ***.js 、***.css、index.html 等静态文件。发布到你的 nginx 或者静态服务器即可，其中的 index.html 是后台服务的入口页面。</w:t>
      </w:r>
    </w:p>
    <w:p w14:paraId="59B44830">
      <w:pPr>
        <w:rPr>
          <w:szCs w:val="21"/>
        </w:rPr>
      </w:pPr>
    </w:p>
    <w:p w14:paraId="74424D0D">
      <w:pPr>
        <w:rPr>
          <w:szCs w:val="21"/>
        </w:rPr>
      </w:pPr>
      <w:r>
        <w:rPr>
          <w:rFonts w:hint="eastAsia"/>
          <w:szCs w:val="21"/>
        </w:rPr>
        <w:t>演示地址：http://localhost</w:t>
      </w:r>
    </w:p>
    <w:p w14:paraId="2E92CFFA">
      <w:pPr>
        <w:rPr>
          <w:szCs w:val="21"/>
        </w:rPr>
      </w:pPr>
      <w:r>
        <w:rPr>
          <w:rFonts w:hint="eastAsia"/>
          <w:szCs w:val="21"/>
        </w:rPr>
        <w:t>文档地址：http://localhost:8080/swagger-ui/index.html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enlo">
    <w:altName w:val="FFont-Family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82CCB">
    <w:pPr>
      <w:pStyle w:val="7"/>
      <w:framePr w:wrap="around" w:vAnchor="text" w:hAnchor="page" w:x="9541" w:yAlign="top"/>
      <w:rPr>
        <w:rStyle w:val="15"/>
      </w:rPr>
    </w:pPr>
    <w:r>
      <w:rPr>
        <w:rStyle w:val="15"/>
        <w:rFonts w:hint="eastAsia"/>
      </w:rPr>
      <w:t>第</w:t>
    </w:r>
    <w:r>
      <w:rPr>
        <w:rStyle w:val="15"/>
      </w:rPr>
      <w:t>9</w:t>
    </w:r>
    <w:r>
      <w:rPr>
        <w:rStyle w:val="15"/>
        <w:rFonts w:hint="eastAsia"/>
      </w:rPr>
      <w:t>页</w:t>
    </w:r>
  </w:p>
  <w:p w14:paraId="5DC9836F">
    <w:pPr>
      <w:pStyle w:val="7"/>
      <w:ind w:right="360"/>
      <w:jc w:val="both"/>
      <w:rPr>
        <w:rFonts w:ascii="宋体"/>
        <w:sz w:val="21"/>
        <w:szCs w:val="21"/>
      </w:rPr>
    </w:pPr>
    <w:bookmarkStart w:id="1" w:name="_GoBack"/>
    <w:bookmarkEnd w:id="1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44356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4282C48"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C46AC">
    <w:pPr>
      <w:pStyle w:val="8"/>
      <w:rPr>
        <w:rFonts w:eastAsia="华文仿宋"/>
        <w:sz w:val="24"/>
      </w:rPr>
    </w:pPr>
    <w:r>
      <w:rPr>
        <w:rFonts w:ascii="宋体" w:hAnsi="宋体"/>
      </w:rPr>
      <w:t xml:space="preserve">                                              </w:t>
    </w:r>
    <w:r>
      <w:rPr>
        <w:rFonts w:hint="eastAsia" w:ascii="华文仿宋" w:hAnsi="宋体" w:eastAsia="华文仿宋"/>
        <w:sz w:val="24"/>
      </w:rPr>
      <w:t>物业报修后台管理系统</w:t>
    </w:r>
    <w:r>
      <w:rPr>
        <w:rFonts w:hint="eastAsia"/>
        <w:color w:val="000000"/>
        <w:kern w:val="0"/>
        <w:sz w:val="24"/>
      </w:rPr>
      <w:t>WuYe</w:t>
    </w:r>
    <w:r>
      <w:rPr>
        <w:color w:val="000000"/>
        <w:kern w:val="0"/>
        <w:sz w:val="24"/>
      </w:rPr>
      <w:t xml:space="preserve"> Use Only</w:t>
    </w:r>
    <w:r>
      <w:rPr>
        <w:rFonts w:hint="eastAsia" w:ascii="仿宋_GB2312" w:hAnsi="宋体" w:eastAsia="华文仿宋"/>
        <w:sz w:val="24"/>
        <w:szCs w:val="24"/>
      </w:rPr>
      <w:t>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97E0D">
    <w:pPr>
      <w:pStyle w:val="8"/>
    </w:pPr>
    <w:r>
      <w:pict>
        <v:shape id="PowerPlusWaterMarkObject10052159" o:spid="_x0000_s1025" o:spt="136" type="#_x0000_t136" style="position:absolute;left:0pt;height:167.25pt;width:418.2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WuYe" style="font-family:宋体;font-size:1pt;v-text-align:center;"/>
        </v:shape>
      </w:pict>
    </w:r>
    <w:r>
      <w:pict>
        <v:shape id="$PowerPlusWaterMarkObject1" o:spid="_x0000_s1026" o:spt="136" type="#_x0000_t136" style="position:absolute;left:0pt;height:65.05pt;width:520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TE Confidential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205FF">
    <w:pPr>
      <w:pStyle w:val="8"/>
    </w:pPr>
    <w:r>
      <w:pict>
        <v:shape id="PowerPlusWaterMarkObject10052158" o:spid="_x0000_s1028" o:spt="136" type="#_x0000_t136" style="position:absolute;left:0pt;height:167.25pt;width:418.2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WuYe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6E49"/>
    <w:rsid w:val="00911C27"/>
    <w:rsid w:val="009147F2"/>
    <w:rsid w:val="00914B91"/>
    <w:rsid w:val="00915623"/>
    <w:rsid w:val="0091726B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  <w:rsid w:val="5A664197"/>
    <w:rsid w:val="85D3CC8E"/>
    <w:rsid w:val="97B75FC5"/>
    <w:rsid w:val="C67F5CFC"/>
    <w:rsid w:val="EBEBC12E"/>
    <w:rsid w:val="F53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4"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5"/>
    <w:qFormat/>
    <w:uiPriority w:val="99"/>
    <w:pPr>
      <w:jc w:val="left"/>
    </w:pPr>
  </w:style>
  <w:style w:type="paragraph" w:styleId="6">
    <w:name w:val="Balloon Text"/>
    <w:basedOn w:val="1"/>
    <w:link w:val="22"/>
    <w:qFormat/>
    <w:uiPriority w:val="99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9"/>
    <w:qFormat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0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1">
    <w:name w:val="Title"/>
    <w:basedOn w:val="1"/>
    <w:next w:val="1"/>
    <w:link w:val="28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26"/>
    <w:qFormat/>
    <w:uiPriority w:val="99"/>
    <w:rPr>
      <w:b/>
      <w:bCs/>
    </w:rPr>
  </w:style>
  <w:style w:type="character" w:styleId="15">
    <w:name w:val="page number"/>
    <w:qFormat/>
    <w:uiPriority w:val="99"/>
    <w:rPr>
      <w:rFonts w:cs="Times New Roman"/>
    </w:rPr>
  </w:style>
  <w:style w:type="character" w:styleId="16">
    <w:name w:val="Hyperlink"/>
    <w:qFormat/>
    <w:uiPriority w:val="99"/>
    <w:rPr>
      <w:rFonts w:cs="Times New Roman"/>
      <w:color w:val="0000FF"/>
      <w:u w:val="single"/>
    </w:rPr>
  </w:style>
  <w:style w:type="character" w:styleId="17">
    <w:name w:val="annotation reference"/>
    <w:qFormat/>
    <w:uiPriority w:val="99"/>
    <w:rPr>
      <w:rFonts w:cs="Times New Roman"/>
      <w:sz w:val="21"/>
      <w:szCs w:val="21"/>
    </w:rPr>
  </w:style>
  <w:style w:type="character" w:customStyle="1" w:styleId="18">
    <w:name w:val="标题 1 字符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9">
    <w:name w:val="标题 3 字符"/>
    <w:link w:val="3"/>
    <w:semiHidden/>
    <w:qFormat/>
    <w:locked/>
    <w:uiPriority w:val="99"/>
    <w:rPr>
      <w:rFonts w:cs="Times New Roman"/>
      <w:b/>
      <w:bCs/>
      <w:kern w:val="2"/>
      <w:sz w:val="32"/>
      <w:szCs w:val="32"/>
    </w:rPr>
  </w:style>
  <w:style w:type="character" w:customStyle="1" w:styleId="20">
    <w:name w:val="页眉 字符"/>
    <w:link w:val="8"/>
    <w:semiHidden/>
    <w:qFormat/>
    <w:uiPriority w:val="99"/>
    <w:rPr>
      <w:sz w:val="18"/>
      <w:szCs w:val="18"/>
    </w:rPr>
  </w:style>
  <w:style w:type="character" w:customStyle="1" w:styleId="21">
    <w:name w:val="页脚 字符"/>
    <w:link w:val="7"/>
    <w:semiHidden/>
    <w:qFormat/>
    <w:uiPriority w:val="99"/>
    <w:rPr>
      <w:sz w:val="18"/>
      <w:szCs w:val="18"/>
    </w:rPr>
  </w:style>
  <w:style w:type="character" w:customStyle="1" w:styleId="22">
    <w:name w:val="批注框文本 字符"/>
    <w:link w:val="6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23">
    <w:name w:val="列出段落1"/>
    <w:basedOn w:val="1"/>
    <w:qFormat/>
    <w:uiPriority w:val="99"/>
    <w:pPr>
      <w:ind w:firstLine="420" w:firstLineChars="200"/>
    </w:pPr>
  </w:style>
  <w:style w:type="character" w:customStyle="1" w:styleId="24">
    <w:name w:val="文档结构图 字符"/>
    <w:link w:val="4"/>
    <w:qFormat/>
    <w:locked/>
    <w:uiPriority w:val="99"/>
    <w:rPr>
      <w:rFonts w:ascii="宋体" w:cs="Times New Roman"/>
      <w:kern w:val="2"/>
      <w:sz w:val="18"/>
      <w:szCs w:val="18"/>
    </w:rPr>
  </w:style>
  <w:style w:type="character" w:customStyle="1" w:styleId="25">
    <w:name w:val="批注文字 字符"/>
    <w:link w:val="5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6">
    <w:name w:val="批注主题 字符"/>
    <w:link w:val="12"/>
    <w:qFormat/>
    <w:locked/>
    <w:uiPriority w:val="99"/>
    <w:rPr>
      <w:rFonts w:cs="Times New Roman"/>
      <w:b/>
      <w:bCs/>
      <w:kern w:val="2"/>
      <w:sz w:val="24"/>
      <w:szCs w:val="24"/>
    </w:rPr>
  </w:style>
  <w:style w:type="paragraph" w:customStyle="1" w:styleId="27">
    <w:name w:val="正文缩进2字符"/>
    <w:qFormat/>
    <w:uiPriority w:val="99"/>
    <w:pPr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8">
    <w:name w:val="标题 字符"/>
    <w:link w:val="11"/>
    <w:qFormat/>
    <w:locked/>
    <w:uiPriority w:val="99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9">
    <w:name w:val="副标题 字符"/>
    <w:link w:val="9"/>
    <w:qFormat/>
    <w:locked/>
    <w:uiPriority w:val="99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WuYe</Company>
  <Pages>4</Pages>
  <Words>421</Words>
  <Characters>896</Characters>
  <Lines>14</Lines>
  <Paragraphs>3</Paragraphs>
  <TotalTime>19</TotalTime>
  <ScaleCrop>false</ScaleCrop>
  <LinksUpToDate>false</LinksUpToDate>
  <CharactersWithSpaces>932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2012-11-08T19:40:00Z</dcterms:created>
  <dc:creator>WuYe</dc:creator>
  <cp:lastModifiedBy>段江伟</cp:lastModifiedBy>
  <dcterms:modified xsi:type="dcterms:W3CDTF">2026-09-20T11:19:18Z</dcterms:modified>
  <dc:title>物业报修环境使用手册v1.0.2</dc:title>
  <cp:revision>325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eyJoZGlkIjoiZWYzZmZiZmEyNTEzZGUyNzYyNGUzODYxNWNiZWM5NjYiLCJ1c2VySWQiOiI0NzY0MTQ3MzgifQ==</vt:lpwstr>
  </property>
  <property fmtid="{D5CDD505-2E9C-101B-9397-08002B2CF9AE}" pid="4" name="ICV">
    <vt:lpwstr>56AB6CBE6E404B66A4873BA95ECBF629_12</vt:lpwstr>
  </property>
</Properties>
</file>