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draw_execute 详解</w:t>
      </w:r>
    </w:p>
    <w:p>
      <w:pPr>
        <w:pStyle w:val="1"/>
        <w:spacing w:before="380" w:after="140" w:line="288" w:lineRule="auto"/>
        <w:ind w:left="0"/>
        <w:jc w:val="left"/>
        <w:outlineLvl w:val="0"/>
      </w:pPr>
      <w:r>
        <w:rPr>
          <w:rFonts w:eastAsia="等线" w:ascii="Arial" w:cs="Arial" w:hAnsi="Arial"/>
          <w:b w:val="true"/>
          <w:sz w:val="36"/>
        </w:rPr>
        <w:t>函数原型：</w:t>
      </w:r>
    </w:p>
    <w:p>
      <w:pPr>
        <w:pStyle w:val="2"/>
        <w:spacing w:before="320" w:after="120" w:line="288" w:lineRule="auto"/>
        <w:ind w:left="0"/>
        <w:jc w:val="left"/>
        <w:outlineLvl w:val="1"/>
      </w:pPr>
      <w:r>
        <w:rPr>
          <w:rFonts w:eastAsia="等线" w:ascii="Arial" w:cs="Arial" w:hAnsi="Arial"/>
          <w:b w:val="true"/>
          <w:sz w:val="32"/>
        </w:rPr>
        <w:t>static void draw_execute(lv_draw_vg_lite_unit_t * u)</w:t>
      </w:r>
    </w:p>
    <w:p>
      <w:pPr>
        <w:pStyle w:val="1"/>
        <w:spacing w:before="380" w:after="140" w:line="288" w:lineRule="auto"/>
        <w:ind w:left="0"/>
        <w:jc w:val="left"/>
        <w:outlineLvl w:val="0"/>
      </w:pPr>
      <w:r>
        <w:rPr>
          <w:rFonts w:eastAsia="等线" w:ascii="Arial" w:cs="Arial" w:hAnsi="Arial"/>
          <w:b w:val="true"/>
          <w:sz w:val="36"/>
        </w:rPr>
        <w:t>结构体的解析：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_lv_draw_vg_lite_unit_t {</w:t>
              <w:br/>
              <w:t xml:space="preserve">    lv_draw_unit_t base_unit;</w:t>
              <w:br/>
              <w:t xml:space="preserve">    lv_draw_task_t * task_act;</w:t>
              <w:br/>
              <w:t xml:space="preserve">    struct _lv_vg_lite_pending_t * image_dsc_pending;</w:t>
              <w:br/>
              <w:t xml:space="preserve">    lv_cache_t * grad_cache;</w:t>
              <w:br/>
              <w:t xml:space="preserve">    struct _lv_vg_lite_pending_t * grad_pending;</w:t>
              <w:br/>
              <w:t xml:space="preserve">    uint16_t flush_count;</w:t>
              <w:br/>
              <w:t xml:space="preserve">    vg_lite_buffer_t target_buffer;</w:t>
              <w:br/>
              <w:t xml:space="preserve">    vg_lite_matrix_t global_matrix;</w:t>
              <w:br/>
              <w:t xml:space="preserve">    struct _lv_vg_lite_path_t * global_path;</w:t>
              <w:br/>
              <w:t xml:space="preserve">    bool path_in_use;</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以 LV_DRAW_TASK_TYPE_IMAGE 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        case LV_DRAW_TASK_TYPE_IMAGE:</w:t>
              <w:br/>
              <w:t xml:space="preserve">            lv_draw_vg_lite_img(draw_unit, t-&gt;draw_dsc, &amp;t-&gt;area, false);</w:t>
              <w:br/>
            </w:r>
            <w:r>
              <w:rPr>
                <w:rFonts w:eastAsia="Consolas" w:ascii="Consolas" w:cs="Consolas" w:hAnsi="Consolas"/>
                <w:sz w:val="22"/>
              </w:rPr>
              <w:t xml:space="preserve">            break;</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_lv_draw_unit_t {</w:t>
              <w:br/>
              <w:t xml:space="preserve">    lv_draw_unit_t * next;</w:t>
              <w:br/>
              <w:t xml:space="preserve">    lv_layer_t * target_layer;</w:t>
              <w:br/>
              <w:t xml:space="preserve">    const lv_area_t * clip_area;</w:t>
              <w:br/>
              <w:t xml:space="preserve">    int32_t (*dispatch_cb)(lv_draw_unit_t * draw_unit, lv_layer_t * layer);</w:t>
              <w:br/>
              <w:t xml:space="preserve">    int32_t (*evaluate_cb)(lv_draw_unit_t * draw_unit, lv_draw_task_t * task);</w:t>
              <w:br/>
              <w:t xml:space="preserve">    int32_t (*delete_cb)(lv_draw_unit_t * draw_unit);</w:t>
              <w:br/>
              <w:t>};</w:t>
              <w:br/>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_lv_draw_task_t {</w:t>
              <w:br/>
              <w:t xml:space="preserve">    lv_draw_task_t * next;</w:t>
              <w:br/>
              <w:t xml:space="preserve">    lv_draw_task_type_t type;</w:t>
              <w:br/>
              <w:t xml:space="preserve">    lv_area_t area;</w:t>
              <w:br/>
              <w:t xml:space="preserve">    lv_area_t _real_area;</w:t>
              <w:br/>
              <w:t xml:space="preserve">    lv_area_t clip_area_original;</w:t>
              <w:br/>
              <w:t xml:space="preserve">    lv_area_t clip_area;</w:t>
              <w:br/>
              <w:t xml:space="preserve">    volatile int state; </w:t>
              <w:br/>
              <w:t xml:space="preserve">    void * draw_dsc;</w:t>
              <w:br/>
              <w:t xml:space="preserve">    uint8_t preferred_draw_unit_id;</w:t>
              <w:br/>
              <w:t xml:space="preserve">    uint8_t preference_score;</w:t>
              <w:br/>
              <w:br/>
            </w:r>
            <w:r>
              <w:rPr>
                <w:rFonts w:eastAsia="Consolas" w:ascii="Consolas" w:cs="Consolas" w:hAnsi="Consolas"/>
                <w:sz w:val="22"/>
              </w:rPr>
              <w:t>};</w:t>
            </w:r>
          </w:p>
        </w:tc>
      </w:tr>
    </w:tbl>
    <w:p>
      <w:pPr>
        <w:spacing w:before="120" w:after="120" w:line="288" w:lineRule="auto"/>
        <w:ind w:left="0"/>
        <w:jc w:val="center"/>
      </w:pPr>
      <w:r>
        <w:drawing>
          <wp:inline distT="0" distR="0" distB="0" distL="0">
            <wp:extent cx="5257800" cy="24574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245745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函数调用流程解析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在miwear_init.c 中，通过lvgl_disp_invalid_cb函数注册lvgl_disp_poll_cb，将lvgl_disp_poll_cb注册到g_refresh_poll这个handle的poll_cb中。</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uv_poll_start(&amp;g_refresh_poll, UV_WRITABLE, lvgl_disp_poll_cb);</w:t>
            </w:r>
          </w:p>
        </w:tc>
      </w:tr>
    </w:tbl>
    <w:p>
      <w:pPr>
        <w:spacing w:before="120" w:after="120" w:line="288" w:lineRule="auto"/>
        <w:ind w:left="0"/>
        <w:jc w:val="left"/>
      </w:pPr>
      <w:r>
        <w:rPr>
          <w:rFonts w:eastAsia="等线" w:ascii="Arial" w:cs="Arial" w:hAnsi="Arial"/>
          <w:sz w:val="22"/>
        </w:rPr>
        <w:t>这里需要注意的是</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 `uv_poll_t` 实例监听一个文件描述符（socket、文件等）的状态变化。在回调函数中，我们根据参数events判断文件描述符的状态变化类型，并输出相应的响应。在工作之前，先初始化 `uv_poll_t` 实例，然后调用 `uv_poll_start` 函数启动监听，最后通过 `uv_run` 函数进入事件循环，等待文件描述符的状态变化事件。</w:t>
            </w:r>
          </w:p>
        </w:tc>
      </w:tr>
    </w:tbl>
    <w:p>
      <w:pPr>
        <w:pStyle w:val="1"/>
        <w:spacing w:before="380" w:after="140" w:line="288" w:lineRule="auto"/>
        <w:ind w:left="0"/>
        <w:jc w:val="left"/>
        <w:outlineLvl w:val="0"/>
      </w:pPr>
      <w:r>
        <w:rPr>
          <w:rFonts w:eastAsia="等线" w:ascii="Arial" w:cs="Arial" w:hAnsi="Arial"/>
          <w:b w:val="true"/>
          <w:sz w:val="36"/>
        </w:rPr>
        <w:t>lv_global 这个全局变量的作用</w:t>
      </w:r>
    </w:p>
    <w:p>
      <w:pPr>
        <w:spacing w:before="120" w:after="120" w:line="288" w:lineRule="auto"/>
        <w:ind w:left="0"/>
        <w:jc w:val="center"/>
      </w:pPr>
      <w:r>
        <w:drawing>
          <wp:inline distT="0" distR="0" distB="0" distL="0">
            <wp:extent cx="5257800" cy="1381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13811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lv_draw_dispatch_layer函数的过程</w:t>
      </w:r>
    </w:p>
    <w:p>
      <w:pPr>
        <w:spacing w:before="120" w:after="120" w:line="288" w:lineRule="auto"/>
        <w:ind w:left="0"/>
        <w:jc w:val="center"/>
      </w:pPr>
      <w:r>
        <w:drawing>
          <wp:inline distT="0" distR="0" distB="0" distL="0">
            <wp:extent cx="5257800" cy="25527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25527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257800" cy="27717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257800" cy="2771775"/>
                    </a:xfrm>
                    <a:prstGeom prst="rect">
                      <a:avLst/>
                    </a:prstGeom>
                  </pic:spPr>
                </pic:pic>
              </a:graphicData>
            </a:graphic>
          </wp:inline>
        </w:drawing>
      </w:r>
    </w:p>
    <w:p>
      <w:pPr>
        <w:spacing w:before="120" w:after="120" w:line="288" w:lineRule="auto"/>
        <w:ind w:left="0"/>
        <w:jc w:val="center"/>
      </w:pPr>
      <w:r>
        <w:drawing>
          <wp:inline distT="0" distR="0" distB="0" distL="0">
            <wp:extent cx="5257800" cy="17335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5257800" cy="17335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28479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9"/>
                    <a:stretch>
                      <a:fillRect/>
                    </a:stretch>
                  </pic:blipFill>
                  <pic:spPr>
                    <a:xfrm>
                      <a:off x="0" y="0"/>
                      <a:ext cx="5257800" cy="28479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lv_draw_finalize_task_creation</w:t>
      </w:r>
    </w:p>
    <w:p>
      <w:pPr>
        <w:spacing w:before="120" w:after="120" w:line="288" w:lineRule="auto"/>
        <w:ind w:left="0"/>
        <w:jc w:val="left"/>
      </w:pPr>
      <w:r>
        <w:rPr>
          <w:rFonts w:eastAsia="等线" w:ascii="Arial" w:cs="Arial" w:hAnsi="Arial"/>
          <w:sz w:val="22"/>
        </w:rPr>
        <w:t>创建绘制任务(需要绘制的source)并尝试调度绘制单元(空闲的</w:t>
      </w:r>
      <w:r>
        <w:rPr>
          <w:rFonts w:eastAsia="等线" w:ascii="Arial" w:cs="Arial" w:hAnsi="Arial"/>
          <w:sz w:val="22"/>
        </w:rPr>
        <w:t>target</w:t>
      </w:r>
      <w:r>
        <w:rPr>
          <w:rFonts w:eastAsia="等线" w:ascii="Arial" w:cs="Arial" w:hAnsi="Arial"/>
          <w:sz w:val="22"/>
        </w:rPr>
        <w:t>)完成绘制任务，通过dispatch_cb调用到具体的绘制单元完成绘制，</w:t>
      </w:r>
      <w:r>
        <w:rPr>
          <w:rFonts w:eastAsia="等线" w:ascii="Arial" w:cs="Arial" w:hAnsi="Arial"/>
          <w:sz w:val="22"/>
        </w:rPr>
        <w:t>M1</w:t>
      </w:r>
      <w:r>
        <w:rPr>
          <w:rFonts w:eastAsia="等线" w:ascii="Arial" w:cs="Arial" w:hAnsi="Arial"/>
          <w:sz w:val="22"/>
        </w:rPr>
        <w:t>项目会调用到vg_lite这个目录下的draw_dispatch，找到一个已经入队且独立的的task，进行绘制。然后调用draw_execute开始执行绘制任务。</w:t>
      </w:r>
    </w:p>
    <w:p>
      <w:pPr>
        <w:spacing w:before="120" w:after="120" w:line="288" w:lineRule="auto"/>
        <w:ind w:left="0"/>
        <w:jc w:val="center"/>
      </w:pPr>
      <w:r>
        <w:drawing>
          <wp:inline distT="0" distR="0" distB="0" distL="0">
            <wp:extent cx="5257800" cy="17335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8"/>
                    <a:stretch>
                      <a:fillRect/>
                    </a:stretch>
                  </pic:blipFill>
                  <pic:spPr>
                    <a:xfrm>
                      <a:off x="0" y="0"/>
                      <a:ext cx="5257800" cy="17335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draw_execute函数会从lvgl上层的绘制单元解析出lv_draw_unit_t和lv_draw_task_t，lv_draw_unit_t里面有targetbuffer的信息，lv_draw_task_t有source image的信息</w:t>
      </w:r>
    </w:p>
    <w:p>
      <w:pPr>
        <w:spacing w:before="120" w:after="120" w:line="288" w:lineRule="auto"/>
        <w:ind w:left="0"/>
        <w:jc w:val="center"/>
      </w:pPr>
      <w:r>
        <w:drawing>
          <wp:inline distT="0" distR="0" distB="0" distL="0">
            <wp:extent cx="5257800" cy="24574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0"/>
                    <a:stretch>
                      <a:fillRect/>
                    </a:stretch>
                  </pic:blipFill>
                  <pic:spPr>
                    <a:xfrm>
                      <a:off x="0" y="0"/>
                      <a:ext cx="5257800" cy="24574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发现的问题</w:t>
      </w:r>
    </w:p>
    <w:p>
      <w:pPr>
        <w:spacing w:before="120" w:after="120" w:line="288" w:lineRule="auto"/>
        <w:ind w:left="0"/>
        <w:jc w:val="center"/>
      </w:pPr>
      <w:r>
        <w:drawing>
          <wp:inline distT="0" distR="0" distB="0" distL="0">
            <wp:extent cx="5257800" cy="11144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1"/>
                    <a:stretch>
                      <a:fillRect/>
                    </a:stretch>
                  </pic:blipFill>
                  <pic:spPr>
                    <a:xfrm>
                      <a:off x="0" y="0"/>
                      <a:ext cx="5257800" cy="1114425"/>
                    </a:xfrm>
                    <a:prstGeom prst="rect">
                      <a:avLst/>
                    </a:prstGeom>
                  </pic:spPr>
                </pic:pic>
              </a:graphicData>
            </a:graphic>
          </wp:inline>
        </w:drawing>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在image_try_self_pre_mul/decoder_open_variable/decoder_open_file三个函数有刷</w:t>
            </w:r>
            <w:r>
              <w:rPr>
                <w:rFonts w:eastAsia="等线" w:ascii="Arial" w:cs="Arial" w:hAnsi="Arial"/>
                <w:sz w:val="22"/>
              </w:rPr>
              <w:t>cache</w:t>
            </w:r>
            <w:r>
              <w:rPr>
                <w:rFonts w:eastAsia="等线" w:ascii="Arial" w:cs="Arial" w:hAnsi="Arial"/>
                <w:sz w:val="22"/>
              </w:rPr>
              <w:t>，这个意味着只是在首次读取文件数据的时候，刷过cache，在后续跟硬件</w:t>
            </w:r>
            <w:r>
              <w:rPr>
                <w:rFonts w:eastAsia="等线" w:ascii="Arial" w:cs="Arial" w:hAnsi="Arial"/>
                <w:sz w:val="22"/>
              </w:rPr>
              <w:t>GPU</w:t>
            </w:r>
            <w:r>
              <w:rPr>
                <w:rFonts w:eastAsia="等线" w:ascii="Arial" w:cs="Arial" w:hAnsi="Arial"/>
                <w:sz w:val="22"/>
              </w:rPr>
              <w:t>交互的时候，特别是中间处理过程，没有刷cache。</w:t>
            </w:r>
          </w:p>
        </w:tc>
      </w:tr>
    </w:tbl>
    <w:p>
      <w:pPr>
        <w:spacing w:before="120" w:after="120" w:line="288" w:lineRule="auto"/>
        <w:ind w:left="0"/>
        <w:jc w:val="left"/>
      </w:pPr>
      <w:r>
        <w:rPr>
          <w:rFonts w:eastAsia="等线" w:ascii="Arial" w:cs="Arial" w:hAnsi="Arial"/>
          <w:sz w:val="22"/>
        </w:rPr>
        <w:t>需要找到</w:t>
      </w:r>
      <w:r>
        <w:rPr>
          <w:rFonts w:eastAsia="等线" w:ascii="Arial" w:cs="Arial" w:hAnsi="Arial"/>
          <w:sz w:val="22"/>
        </w:rPr>
        <w:t>GPU</w:t>
      </w:r>
      <w:r>
        <w:rPr>
          <w:rFonts w:eastAsia="等线" w:ascii="Arial" w:cs="Arial" w:hAnsi="Arial"/>
          <w:sz w:val="22"/>
        </w:rPr>
        <w:t>往非framebuffer输出的地方，进行刷</w:t>
      </w:r>
      <w:r>
        <w:rPr>
          <w:rFonts w:eastAsia="等线" w:ascii="Arial" w:cs="Arial" w:hAnsi="Arial"/>
          <w:sz w:val="22"/>
        </w:rPr>
        <w:t>cache</w:t>
      </w:r>
      <w:r>
        <w:rPr>
          <w:rFonts w:eastAsia="等线" w:ascii="Arial" w:cs="Arial" w:hAnsi="Arial"/>
          <w:sz w:val="22"/>
        </w:rPr>
        <w:t>即可。lvgl渲染完成之后，刷cache</w:t>
      </w:r>
    </w:p>
    <w:sectPr>
      <w:footerReference w:type="default" r:id="rId3"/>
      <w:headerReference w:type="default" r:id="rId12"/>
      <w:headerReference w:type="first" r:id="rId13"/>
      <w:headerReference w:type="even" r:id="rId1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柏林江 4500"/>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柏林江 4500"/>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柏林江 4500"/>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header1.xml" Type="http://schemas.openxmlformats.org/officeDocument/2006/relationships/header"/><Relationship Id="rId13" Target="header2.xml" Type="http://schemas.openxmlformats.org/officeDocument/2006/relationships/header"/><Relationship Id="rId14"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jpeg" Type="http://schemas.openxmlformats.org/officeDocument/2006/relationships/image"/><Relationship Id="rId9"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2024-03-29T03:21:14Z</dcterms:created>
  <dc:creator>Apache POI</dc:creator>
</cp:coreProperties>
</file>