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Hiragino Sans GB" w:hAnsi="Hiragino Sans GB" w:eastAsia="Hiragino Sans GB"/>
          <w:b/>
          <w:color w:val="000000"/>
          <w:sz w:val="48"/>
        </w:rPr>
        <w:t>Web3 合伙人返佣逻辑说明</w:t>
      </w:r>
    </w:p>
    <w:p>
      <w:pPr>
        <w:spacing w:before="0" w:after="280" w:line="264" w:lineRule="auto"/>
      </w:pPr>
      <w:r>
        <w:rPr>
          <w:rFonts w:ascii="Hiragino Sans GB" w:hAnsi="Hiragino Sans GB" w:eastAsia="Hiragino Sans GB"/>
          <w:b w:val="0"/>
          <w:color w:val="555555"/>
          <w:sz w:val="28"/>
        </w:rPr>
        <w:t>基于当前 qbit-assets 代码的实现梳理</w:t>
      </w:r>
    </w:p>
    <w:p>
      <w:pPr>
        <w:spacing w:before="0" w:after="280" w:line="264" w:lineRule="auto"/>
      </w:pPr>
      <w:r>
        <w:rPr>
          <w:rFonts w:ascii="Hiragino Sans GB" w:hAnsi="Hiragino Sans GB" w:eastAsia="Hiragino Sans GB"/>
          <w:b w:val="0"/>
          <w:color w:val="666666"/>
          <w:sz w:val="20"/>
        </w:rPr>
        <w:t>文档日期：2026-08-24　　适用范围：QbitInternational 海外版 Web3 合伙人</w:t>
      </w:r>
    </w:p>
    <w:p>
      <w:pPr>
        <w:spacing w:before="80" w:after="240" w:line="264" w:lineRule="auto"/>
      </w:pPr>
      <w:r>
        <w:rPr>
          <w:rFonts w:ascii="Hiragino Sans GB" w:hAnsi="Hiragino Sans GB" w:eastAsia="Hiragino Sans GB"/>
          <w:b/>
          <w:color w:val="1F4D78"/>
          <w:sz w:val="22"/>
        </w:rPr>
        <w:t>结论摘要：当前返佣采用“客户原始业务返佣记录 + 月度毛利重算 + 合伙人阶梯比例结算”的模式，月度任务由 XXL-Job 触发。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一、整体流程</w:t>
      </w:r>
    </w:p>
    <w:p>
      <w:pPr>
        <w:spacing w:before="80" w:after="160" w:line="240" w:lineRule="auto"/>
        <w:ind w:left="288"/>
      </w:pPr>
      <w:r>
        <w:rPr>
          <w:rFonts w:ascii="Menlo" w:hAnsi="Menlo"/>
          <w:color w:val="425466"/>
          <w:sz w:val="18"/>
        </w:rPr>
        <w:t>客户产生业务订单</w:t>
        <w:br/>
      </w:r>
      <w:r>
        <w:rPr>
          <w:rFonts w:ascii="Menlo" w:hAnsi="Menlo"/>
          <w:color w:val="425466"/>
          <w:sz w:val="18"/>
        </w:rPr>
        <w:t xml:space="preserve">    ↓</w:t>
        <w:br/>
      </w:r>
      <w:r>
        <w:rPr>
          <w:rFonts w:ascii="Menlo" w:hAnsi="Menlo"/>
          <w:color w:val="425466"/>
          <w:sz w:val="18"/>
        </w:rPr>
        <w:t>创建合伙人原始返佣订单</w:t>
        <w:br/>
      </w:r>
      <w:r>
        <w:rPr>
          <w:rFonts w:ascii="Menlo" w:hAnsi="Menlo"/>
          <w:color w:val="425466"/>
          <w:sz w:val="18"/>
        </w:rPr>
        <w:t xml:space="preserve">    ↓ 每月统计上月客户毛利</w:t>
        <w:br/>
      </w:r>
      <w:r>
        <w:rPr>
          <w:rFonts w:ascii="Menlo" w:hAnsi="Menlo"/>
          <w:color w:val="425466"/>
          <w:sz w:val="18"/>
        </w:rPr>
        <w:t>按业务类型汇总毛利</w:t>
        <w:br/>
      </w:r>
      <w:r>
        <w:rPr>
          <w:rFonts w:ascii="Menlo" w:hAnsi="Menlo"/>
          <w:color w:val="425466"/>
          <w:sz w:val="18"/>
        </w:rPr>
        <w:t xml:space="preserve">    ↓</w:t>
        <w:br/>
      </w:r>
      <w:r>
        <w:rPr>
          <w:rFonts w:ascii="Menlo" w:hAnsi="Menlo"/>
          <w:color w:val="425466"/>
          <w:sz w:val="18"/>
        </w:rPr>
        <w:t>按合伙人阶梯费率计算</w:t>
        <w:br/>
      </w:r>
      <w:r>
        <w:rPr>
          <w:rFonts w:ascii="Menlo" w:hAnsi="Menlo"/>
          <w:color w:val="425466"/>
          <w:sz w:val="18"/>
        </w:rPr>
        <w:t xml:space="preserve">    ↓</w:t>
        <w:br/>
      </w:r>
      <w:r>
        <w:rPr>
          <w:rFonts w:ascii="Menlo" w:hAnsi="Menlo"/>
          <w:color w:val="425466"/>
          <w:sz w:val="18"/>
        </w:rPr>
        <w:t>生成月度返佣订单</w:t>
        <w:br/>
      </w:r>
      <w:r>
        <w:rPr>
          <w:rFonts w:ascii="Menlo" w:hAnsi="Menlo"/>
          <w:color w:val="425466"/>
          <w:sz w:val="18"/>
        </w:rPr>
        <w:t xml:space="preserve">    ↓</w:t>
        <w:br/>
      </w:r>
      <w:r>
        <w:rPr>
          <w:rFonts w:ascii="Menlo" w:hAnsi="Menlo"/>
          <w:color w:val="425466"/>
          <w:sz w:val="18"/>
        </w:rPr>
        <w:t>更新原始订单的毛利与分摊返佣信息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二、返佣范围与有效期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合伙人账户通过 account.type = Channel 识别，Web3 月结算筛选 systemType = QbitInternational。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月度结算只统计 Closed 且未删除的原始返佣订单。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客户开户时间超过一年后，原则上不再产生有效返佣；超期订单会进入后续抵扣流程。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海外 Web3 月度结算流水起始时间当前硬编码为 2024-02-01 00:00:00。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三、参与结算的业务类型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600"/>
        <w:gridCol w:w="45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业务类型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枚举值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月度毛利来源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加密资产交易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Crypto_Assets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交易手续费 + 加价收入 - 交易成本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全球账户开户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Global_Account_Charging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开户费收入 - 各地区开户成本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量子账户充值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Partner_QbitCard_Recharge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充值手续费收入 × 90%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全球账户入金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Partner_Inbound_fee_Settlement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入金手续费 - CC/L2/CL/DBS 等通道成本</w:t>
            </w:r>
          </w:p>
        </w:tc>
      </w:tr>
    </w:tbl>
    <w:p>
      <w:pPr>
        <w:spacing w:before="80" w:after="160" w:line="264" w:lineRule="auto"/>
      </w:pPr>
      <w:r>
        <w:rPr>
          <w:rFonts w:ascii="Hiragino Sans GB" w:hAnsi="Hiragino Sans GB" w:eastAsia="Hiragino Sans GB"/>
          <w:b w:val="0"/>
          <w:color w:val="666666"/>
          <w:sz w:val="18"/>
        </w:rPr>
        <w:t>实现位置：PartnerOrderServiceImpl.sendMonthCommission；SQL 查询位置：PartnerOrderMapper.xml.selectMonthCommission。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四、原始返佣订单的生成</w:t>
      </w:r>
    </w:p>
    <w:p>
      <w:pPr>
        <w:spacing w:before="0"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以加密资产交易为例，客户产生手续费后，根据客户绑定的邀请码找到合伙人，创建 Crypto_Assets 原始返佣订单。当前核心计算为：</w:t>
      </w:r>
    </w:p>
    <w:p>
      <w:pPr>
        <w:spacing w:before="80" w:after="160" w:line="240" w:lineRule="auto"/>
        <w:ind w:left="288"/>
      </w:pPr>
      <w:r>
        <w:rPr>
          <w:rFonts w:ascii="Menlo" w:hAnsi="Menlo"/>
          <w:color w:val="425466"/>
          <w:sz w:val="18"/>
        </w:rPr>
        <w:t>原始返佣金额 = 客户手续费 × 10% × 币种兑换 USD 汇率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客户必须是 QbitInternational 海外版账户。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手续费为空或为 0 时不创建合伙人订单。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必须存在有效 referralCode。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交易时间必须在客户开户一年内。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五、月度毛利与返佣计算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每月任务 partner_commission_Job 统计上一个自然月。sendMonthCommission 会按合伙人、业务类型聚合客户，再调用销售统计服务取得该业务的月度毛利。</w:t>
      </w:r>
    </w:p>
    <w:p>
      <w:pPr>
        <w:pStyle w:val="Heading2"/>
        <w:spacing w:before="240" w:after="120"/>
      </w:pPr>
      <w:r>
        <w:rPr>
          <w:rFonts w:ascii="Hiragino Sans GB" w:hAnsi="Hiragino Sans GB" w:eastAsia="Hiragino Sans GB"/>
          <w:b/>
          <w:color w:val="2E74B5"/>
          <w:sz w:val="26"/>
        </w:rPr>
        <w:t>5.1 默认费率</w:t>
      </w:r>
    </w:p>
    <w:p>
      <w:pPr>
        <w:spacing w:before="80" w:after="160" w:line="240" w:lineRule="auto"/>
        <w:ind w:left="288"/>
      </w:pPr>
      <w:r>
        <w:rPr>
          <w:rFonts w:ascii="Menlo" w:hAnsi="Menlo"/>
          <w:color w:val="425466"/>
          <w:sz w:val="18"/>
        </w:rPr>
        <w:t>最终返佣 = 月度毛利 × 10%</w:t>
      </w:r>
    </w:p>
    <w:p>
      <w:pPr>
        <w:pStyle w:val="Heading2"/>
        <w:spacing w:before="240" w:after="120"/>
      </w:pPr>
      <w:r>
        <w:rPr>
          <w:rFonts w:ascii="Hiragino Sans GB" w:hAnsi="Hiragino Sans GB" w:eastAsia="Hiragino Sans GB"/>
          <w:b/>
          <w:color w:val="2E74B5"/>
          <w:sz w:val="26"/>
        </w:rPr>
        <w:t>5.2 阶梯费率</w:t>
      </w:r>
    </w:p>
    <w:p>
      <w:pPr>
        <w:spacing w:before="0"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如果账户配置了对应 AccountFeeType 的阶梯费率，则按区间累进计算。例如代码中的示例：</w:t>
      </w:r>
    </w:p>
    <w:p>
      <w:pPr>
        <w:spacing w:before="80" w:after="160" w:line="240" w:lineRule="auto"/>
        <w:ind w:left="288"/>
      </w:pPr>
      <w:r>
        <w:rPr>
          <w:rFonts w:ascii="Menlo" w:hAnsi="Menlo"/>
          <w:color w:val="425466"/>
          <w:sz w:val="18"/>
        </w:rPr>
        <w:t>3000 × 10% + 6000 × 12% + 6000 × 14% + 2800 × 16% = 2308</w:t>
      </w:r>
    </w:p>
    <w:p>
      <w:pPr>
        <w:spacing w:before="0" w:after="16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阶梯配置按业务分别读取：ASSETS_ACCOUNT_TRADING、GLOBAL_ACCOUNT_OPEN、GLOBAL_ACCOUNT_DEPOSIT、QBIT_CARD_ACCOUNT_DEPOSIT。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六、月度返佣订单与原始订单更新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每种业务每月生成一笔 Month_* 月度返佣订单。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若同一合伙人、同一业务类型、同一月份已有记录，则复用原记录 ID 并更新，避免重复新增。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原始业务订单的 amount 不直接改写；重新计算的 newOrderProfit、newOrderAmount 写入 rawData。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月度返佣订单状态为 Closed、merchantShow = true、systemType = QbitInternational。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七、超期返佣抵扣</w:t>
      </w:r>
    </w:p>
    <w:p>
      <w:pPr>
        <w:spacing w:before="0"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当客户开户超过一年后仍存在返佣订单，overdue_rebates_deducted_job 会执行超期处理：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统计客户开户一年后产生的有效返佣金额。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优先从合伙人当前返佣余额中生成 Overdue_rebates_deducted 扣减订单。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余额不足时，再按提现订单的 transactionTime 倒序，从提现金额 + 手续费 + 税费中抵扣。</w:t>
      </w:r>
    </w:p>
    <w:p>
      <w:pPr>
        <w:pStyle w:val="ListBullet"/>
        <w:spacing w:after="80" w:line="264" w:lineRule="auto"/>
      </w:pPr>
      <w:r>
        <w:rPr>
          <w:rFonts w:ascii="Hiragino Sans GB" w:hAnsi="Hiragino Sans GB" w:eastAsia="Hiragino Sans GB"/>
          <w:b w:val="0"/>
          <w:color w:val="222222"/>
          <w:sz w:val="22"/>
        </w:rPr>
        <w:t>提现订单的 rawData 会记录 overdueAmount 和 allOverdueAmount。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八、当前实现中的注意事项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负毛利判断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buildCommissionOrder 中会逐段修改 incomes，最后再判断 incomes 是否小于 0，负数判断实际可能失效。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rawData.feeRate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即使实际使用阶梯费率，rawData 中仍写入默认 0.1，展示该字段时可能与实际费率不一致。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任务调度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代码只定义 XXL-Job handler，实际执行时间需要到 XXL-Job 控制台确认。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结算起始时间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海外 Web3 结算起始时间在代码中硬编码为 2024-02-01，调整历史口径时需要同步评估余额和超期抵扣。</w:t>
            </w:r>
          </w:p>
        </w:tc>
      </w:tr>
    </w:tbl>
    <w:p>
      <w:pPr>
        <w:pStyle w:val="Heading1"/>
        <w:spacing w:before="320" w:after="160"/>
      </w:pPr>
      <w:r>
        <w:rPr>
          <w:rFonts w:ascii="Hiragino Sans GB" w:hAnsi="Hiragino Sans GB" w:eastAsia="Hiragino Sans GB"/>
          <w:b/>
          <w:color w:val="2E74B5"/>
          <w:sz w:val="32"/>
        </w:rPr>
        <w:t>九、关键代码位置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文件与方法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月度任务入口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qbit-core/src/main/java/com/qbit/job/partner/PartnerCommissionJob.java · handler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月度毛利汇总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PartnerOrderServiceImpl.java · sendMonthCommission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阶梯返佣计算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PartnerOrderServiceImpl.java · buildCommissionOrder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原始订单生成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PartnerOrderServiceImpl.java · createPartnerOrder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月度订单查询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resources/mapper/PartnerOrderMapper.xml · selectMonthCommission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超期订单查询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20"/>
              </w:rPr>
              <w:t>resources/mapper/PartnerOrderMapper.xml · getOverdueRebateOrder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777777"/>
        <w:sz w:val="18"/>
      </w:rPr>
      <w:t>Qbit Assets · Web3 合伙人返佣逻辑说明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