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预设推理规则与置信度</w:t>
        <w:br/>
        <w:t>接口文档</w:t>
      </w:r>
    </w:p>
    <w:p>
      <w:pPr>
        <w:jc w:val="center"/>
      </w:pPr>
      <w:r>
        <w:rPr>
          <w:color w:val="666666"/>
          <w:sz w:val="22"/>
        </w:rPr>
        <w:t>（规则表 CRUD · 检索侧规则命中 · 三种置信度）</w:t>
      </w:r>
    </w:p>
    <w:p/>
    <w:p>
      <w:pPr>
        <w:pStyle w:val="Heading1"/>
      </w:pPr>
      <w:r>
        <w:rPr>
          <w:rFonts w:ascii="微软雅黑" w:hAnsi="微软雅黑" w:eastAsia="微软雅黑"/>
          <w:color w:val="1F3B63"/>
        </w:rPr>
        <w:t>1. 概述</w:t>
      </w:r>
    </w:p>
    <w:p>
      <w:r>
        <w:rPr>
          <w:b w:val="0"/>
          <w:i w:val="0"/>
        </w:rPr>
        <w:t>本次新增「预设推理规则 + 置信度」功能，接口横跨两个服务：</w:t>
      </w:r>
    </w:p>
    <w:p>
      <w:pPr>
        <w:pStyle w:val="ListBullet"/>
      </w:pPr>
      <w:r>
        <w:rPr>
          <w:b w:val="0"/>
        </w:rPr>
        <w:t>qingxi 离线写入服务（Base URL 默认 http://192.168.31.15:8001）：规则表 CRUD，供管理端维护规则。</w:t>
      </w:r>
    </w:p>
    <w:p>
      <w:pPr>
        <w:pStyle w:val="ListBullet"/>
      </w:pPr>
      <w:r>
        <w:rPr>
          <w:b w:val="0"/>
        </w:rPr>
        <w:t>retrieval 在线检索服务（Base URL 默认 http://127.0.0.1:8100）：检索时确定性计算规则命中，并把置信度/规则触发写入检索响应。</w:t>
      </w:r>
    </w:p>
    <w:p>
      <w:r>
        <w:rPr>
          <w:b w:val="0"/>
          <w:i w:val="0"/>
        </w:rPr>
        <w:t>规则持久化在 PostgreSQL 的 rules 表。检索侧每次请求现查该表，增删改即时生效（无缓存）。规则引擎为「先算后写」：由代码确定命中与否，LLM 只负责把命中结果翻译进正文，可复现、不越权。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2. 接口暴露评估（是否方便接前端）</w:t>
      </w:r>
    </w:p>
    <w:p>
      <w:r>
        <w:rPr>
          <w:b/>
          <w:i w:val="0"/>
        </w:rPr>
        <w:t>结论：接口已暴露、格式前端友好，可直接接前端；但有 3 点需要前端侧或后端侧留意。</w:t>
      </w:r>
    </w:p>
    <w:p>
      <w:pPr>
        <w:pStyle w:val="Heading3"/>
      </w:pPr>
      <w:r>
        <w:rPr>
          <w:rFonts w:ascii="微软雅黑" w:hAnsi="微软雅黑" w:eastAsia="微软雅黑"/>
        </w:rPr>
        <w:t>2.1 已就绪（✅）</w:t>
      </w:r>
    </w:p>
    <w:p>
      <w:pPr>
        <w:pStyle w:val="ListBullet"/>
      </w:pPr>
      <w:r>
        <w:rPr>
          <w:b w:val="0"/>
        </w:rPr>
        <w:t>规则 CRUD 已挂载（qingxi 服务 app.include_router(rules.router)），全部返回 JSON。</w:t>
      </w:r>
    </w:p>
    <w:p>
      <w:pPr>
        <w:pStyle w:val="ListBullet"/>
      </w:pPr>
      <w:r>
        <w:rPr>
          <w:b w:val="0"/>
        </w:rPr>
        <w:t>检索 SSE 流已含结构化规则命中：新增 rules 事件 + done 事件内 rule_hits 字段。</w:t>
      </w:r>
    </w:p>
    <w:p>
      <w:pPr>
        <w:pStyle w:val="ListBullet"/>
      </w:pPr>
      <w:r>
        <w:rPr>
          <w:b w:val="0"/>
        </w:rPr>
        <w:t>每条检索结果的匹配度（rerank 分数）已在 results[].score.rerank 给出（0~1，可直接显示百分比）。</w:t>
      </w:r>
    </w:p>
    <w:p>
      <w:pPr>
        <w:pStyle w:val="Heading3"/>
      </w:pPr>
      <w:r>
        <w:rPr>
          <w:rFonts w:ascii="微软雅黑" w:hAnsi="微软雅黑" w:eastAsia="微软雅黑"/>
        </w:rPr>
        <w:t>2.2 前端接入需留意（⚠️）</w:t>
      </w:r>
    </w:p>
    <w:p>
      <w:pPr>
        <w:pStyle w:val="ListBullet"/>
      </w:pPr>
      <w:r>
        <w:rPr>
          <w:b/>
        </w:rPr>
        <w:t>无 CORS 配置：两个服务均未加 CORSMiddleware。若前端与后端不同源（独立 dev server / 独立域名），浏览器会拦截跨域请求。需在后端加 CORSMiddleware，或走同源反向代理。</w:t>
      </w:r>
    </w:p>
    <w:p>
      <w:pPr>
        <w:pStyle w:val="ListBullet"/>
      </w:pPr>
      <w:r>
        <w:rPr>
          <w:b/>
        </w:rPr>
        <w:t>kg_confidence（实体抽取置信度）无结构化字段：目前只出现在 LLM 生成的报告正文（token 事件）里，results 事件只含 rrf 与 rerank。若前端要结构化展示 kg_confidence，需在 results 组装处补一个字段。</w:t>
      </w:r>
    </w:p>
    <w:p>
      <w:pPr>
        <w:pStyle w:val="ListBullet"/>
      </w:pPr>
      <w:r>
        <w:rPr>
          <w:b w:val="0"/>
        </w:rPr>
        <w:t>检索主接口是 SSE 流（非普通 JSON）：前端需用 EventSource，或 fetch + ReadableStream 手动解析 event:/data: 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3. 规则管理接口（CRUD）</w:t>
      </w:r>
    </w:p>
    <w:p>
      <w:r>
        <w:rPr>
          <w:b/>
          <w:i w:val="0"/>
        </w:rPr>
        <w:t>服务：qingxi 离线写入服务。前缀 /rules。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成功码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异常码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/rules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新建规则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409（id 已存在）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/rules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规则列表（未删除，priority 降序）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/rules/{rule_id}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查询单条规则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/rules/{rule_id}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更新规则（仅传要改字段）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/rules/{rule_id}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软删除规则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204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3.1 请求体字段（RuleCreate，新建用）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语义主键，形如 "R_001"（调用方显式指定，非 UUID）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规则说明，默认 ""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condition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谓词 DSL：{"all":[...], "any":[...]}，见第 4 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命中动作：{"type":"mark", "label", "severity", "hint"}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优先级，默认 0（数值越大越先）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是否启用，默认 true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kb_id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string(UUID)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18"/>
              </w:rPr>
              <w:t>作用域知识库；null = 全局规则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 响应字段（RuleRead）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8"/>
              </w:rPr>
              <w:t>id / name /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condition / action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规则条件与命中动作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8"/>
              </w:rPr>
              <w:t>priority / enabled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/ bool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 / 是否启用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8"/>
              </w:rPr>
              <w:t>kb_id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string(UUID) | null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作用域知识库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 / updated_at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 / 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 示例</w:t>
      </w:r>
    </w:p>
    <w:p>
      <w:r>
        <w:rPr>
          <w:b w:val="0"/>
          <w:i w:val="0"/>
        </w:rPr>
        <w:t>新建规则：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POST /rules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Content-Type: application/json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"id": "R_LOW_CONF",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"name": "低置信度提醒",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"description": "父块实体抽取置信度低于 0.6 时提醒复核",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"condition": {"all": [{"field": "kg_confidence", "op": "lt", "value": 0.6}]},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"action": {"type": "mark", "label": "低置信度", "severity": "warning",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         "hint": "该证据的实体抽取置信度偏低，结论仅供参考"},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"priority": 10,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"enabled": true,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"kb_id": null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</w:t>
      </w:r>
    </w:p>
    <w:p/>
    <w:p>
      <w:r>
        <w:rPr>
          <w:b w:val="0"/>
          <w:i w:val="0"/>
        </w:rPr>
        <w:t>更新规则（部分字段，None = 不修改）：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PUT /rules/R_LOW_CONF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Content-Type: application/json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{"enabled": false}</w:t>
      </w:r>
    </w:p>
    <w:p/>
    <w:p>
      <w:r>
        <w:rPr>
          <w:b w:val="0"/>
          <w:i w:val="0"/>
        </w:rPr>
        <w:t>软删除：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DELETE /rules/R_LOW_CONF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# 204 No Content</w:t>
      </w:r>
    </w:p>
    <w:p/>
    <w:p>
      <w:pPr>
        <w:pStyle w:val="Heading1"/>
      </w:pPr>
      <w:r>
        <w:rPr>
          <w:rFonts w:ascii="微软雅黑" w:hAnsi="微软雅黑" w:eastAsia="微软雅黑"/>
          <w:color w:val="1F3B63"/>
        </w:rPr>
        <w:t>4. 规则条件 DSL（condition）</w:t>
      </w:r>
    </w:p>
    <w:p>
      <w:r>
        <w:rPr>
          <w:b w:val="0"/>
          <w:i w:val="0"/>
        </w:rPr>
        <w:t>condition 为「与/或」组合：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{"all": [子句, ...], "any": [子句, ...]}   # all 全满足 AND any 任一满足；可同时存在</w:t>
      </w:r>
    </w:p>
    <w:p/>
    <w:p>
      <w:r>
        <w:rPr>
          <w:b w:val="0"/>
          <w:i w:val="0"/>
        </w:rPr>
        <w:t>子句 = {field, op, value}。字段白名单与操作符：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field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取值来源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kg_confidence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实体抽取置信度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8"/>
              </w:rPr>
              <w:t>父块 parent_document.kg_confidence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rerank_score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重排匹配度（0~1）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命中证据 rerank 分数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rrf_score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融合票分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命中证据 RRF 分数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kb_id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 id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命中证据所属知识库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section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章节名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命中证据所在章节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正文内容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18"/>
              </w:rPr>
              <w:t>父块正文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适用类型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lt / lte / gt / gte / eq / ne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小于 / 小于等于 / 大于 / 大于等于 / 等于 / 不等于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eq / ne / contains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字符串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等于 / 不等于 / 包含</w:t>
            </w:r>
          </w:p>
        </w:tc>
      </w:tr>
    </w:tbl>
    <w:p/>
    <w:p>
      <w:r>
        <w:rPr>
          <w:b/>
          <w:i w:val="0"/>
        </w:rPr>
        <w:t>语义要点：</w:t>
      </w:r>
    </w:p>
    <w:p>
      <w:pPr>
        <w:pStyle w:val="ListBullet"/>
      </w:pPr>
      <w:r>
        <w:rPr>
          <w:b w:val="0"/>
        </w:rPr>
        <w:t>空条件（all/any 均为空）不触发；字段取值失败（None）恒不满足——fail-closed，防误标。</w:t>
      </w:r>
    </w:p>
    <w:p>
      <w:pPr>
        <w:pStyle w:val="ListBullet"/>
      </w:pPr>
      <w:r>
        <w:rPr>
          <w:b w:val="0"/>
        </w:rPr>
        <w:t>kb_id 为空 = 全局规则；否则仅当规则 kb_id 命中当前检索 scope 时参与求值。</w:t>
      </w:r>
    </w:p>
    <w:p>
      <w:pPr>
        <w:pStyle w:val="ListBullet"/>
      </w:pPr>
      <w:r>
        <w:rPr>
          <w:b w:val="0"/>
        </w:rPr>
        <w:t>规则命中只做标记（rule_hits），不改变召回排序、不过滤、不提权。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5. 检索侧规则命中 + 置信度输出</w:t>
      </w:r>
    </w:p>
    <w:p>
      <w:r>
        <w:rPr>
          <w:b w:val="0"/>
          <w:i w:val="0"/>
        </w:rPr>
        <w:t>接口：POST /api/retrieval（SSE 流式）。服务：retrieval 在线检索服务。</w:t>
      </w:r>
    </w:p>
    <w:p>
      <w:pPr>
        <w:pStyle w:val="Heading3"/>
      </w:pPr>
      <w:r>
        <w:rPr>
          <w:rFonts w:ascii="微软雅黑" w:hAnsi="微软雅黑" w:eastAsia="微软雅黑"/>
        </w:rPr>
        <w:t>5.1 请求体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"query": "该信号属于哪类雷达？",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"scope": ["kb_public"],            // 必填，无默认值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"session_id": null,                // 可选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"eval_mode": false                 // 可选，评测模式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</w:t>
      </w:r>
    </w:p>
    <w:p/>
    <w:p>
      <w:pPr>
        <w:pStyle w:val="Heading3"/>
      </w:pPr>
      <w:r>
        <w:rPr>
          <w:rFonts w:ascii="微软雅黑" w:hAnsi="微软雅黑" w:eastAsia="微软雅黑"/>
        </w:rPr>
        <w:t>5.2 SSE 事件序列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事件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关键载荷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meta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契约/追踪信息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contract_version, trace_id, eval_mode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progress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阶段进度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stage=understand / recall, 各路命中数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results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召回 Top-N 证据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hits[]（含 score.rerank / score.rrf）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rules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规则命中（新增）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{"hits": rule_hits[]}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assets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资产（本期空表）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{"items": []}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报告正文增量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text（含置信度与规则触发文字）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done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结束汇总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rule_hits[], timings, degraded, budget_level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异常兜底</w:t>
            </w:r>
          </w:p>
        </w:tc>
        <w:tc>
          <w:tcPr>
            <w:tcW w:type="dxa" w:w="5616"/>
          </w:tcPr>
          <w:p>
            <w:r/>
            <w:r>
              <w:rPr>
                <w:rFonts w:ascii="微软雅黑" w:hAnsi="微软雅黑" w:eastAsia="微软雅黑"/>
                <w:sz w:val="18"/>
              </w:rPr>
              <w:t>trace_id, message, degraded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5.3 rule_hits 结构（rules 事件与 done.rule_hits 一致）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"rule_id": "R_LOW_CONF",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"name": "低置信度提醒",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"label": "低置信度",                 // 命中动作 label，缺省取规则名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"severity": "warning",               // info | warning | ...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"hint": "该证据的实体抽取置信度偏低，结论仅供参考",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"priority": 10,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"matched": ["child_id_1", "child_id_2"],   // 命中证据的 child_id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"reason": "命中证据 [1]、[3]"               // [n] 与 results 顺序严格一致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</w:t>
      </w:r>
    </w:p>
    <w:p/>
    <w:p>
      <w:pPr>
        <w:pStyle w:val="Heading3"/>
      </w:pPr>
      <w:r>
        <w:rPr>
          <w:rFonts w:ascii="微软雅黑" w:hAnsi="微软雅黑" w:eastAsia="微软雅黑"/>
        </w:rPr>
        <w:t>5.4 三种置信度（语义不同，并列展示，不混算）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结构化位置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kg_confidence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实体抽取置信度（KG 侧，写库时由实体绑定置信度 max 得到）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仅报告正文 token 文本；results 事件暂无结构化字段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rerank_score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检索匹配度（重排分数 0~1）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results[].score.rerank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rrf_score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sz w:val="18"/>
              </w:rPr>
              <w:t>融合票分（多路 RRF 投票）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results[].score.rrf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5.5 results 命中条目结构（节选）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"parent_id": "...", "child_id": "...", "title": "章节名",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"content": "父块正文...",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"metadata": {"kb_id": "kb_public", "rank": 1, "voted_by": [...]},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"evidence": {"child_id": "...", "span": [start, end]},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"score": {"rrf": 0.0328, "rerank": 0.87}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</w:t>
      </w:r>
    </w:p>
    <w:p/>
    <w:p>
      <w:pPr>
        <w:pStyle w:val="Heading1"/>
      </w:pPr>
      <w:r>
        <w:rPr>
          <w:rFonts w:ascii="微软雅黑" w:hAnsi="微软雅黑" w:eastAsia="微软雅黑"/>
          <w:color w:val="1F3B63"/>
        </w:rPr>
        <w:t>6. 前端接入要点</w:t>
      </w:r>
    </w:p>
    <w:p>
      <w:pPr>
        <w:pStyle w:val="Heading3"/>
      </w:pPr>
      <w:r>
        <w:rPr>
          <w:rFonts w:ascii="微软雅黑" w:hAnsi="微软雅黑" w:eastAsia="微软雅黑"/>
        </w:rPr>
        <w:t>6.1 规则管理（普通 JSON fetch）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// 新建规则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await fetch("http://192.168.31.15:8001/rules", 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method: "POST",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headers: {"Content-Type": "application/json"},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body: JSON.stringify({id: "R_001", name: "…", condition: {...}, action: {...}}),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// 列表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const rules = await (await fetch("http://192.168.31.15:8001/rules")).json();</w:t>
      </w:r>
    </w:p>
    <w:p/>
    <w:p>
      <w:pPr>
        <w:pStyle w:val="Heading3"/>
      </w:pPr>
      <w:r>
        <w:rPr>
          <w:rFonts w:ascii="微软雅黑" w:hAnsi="微软雅黑" w:eastAsia="微软雅黑"/>
        </w:rPr>
        <w:t>6.2 检索 SSE（fetch 流式解析）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const res = await fetch("http://127.0.0.1:8100/api/retrieval", 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method: "POST",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headers: {"Content-Type": "application/json"},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body: JSON.stringify({query, scope: ["kb_public"]}),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const reader = res.body.getReader();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const dec = new TextDecoder();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let buf = "";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while (true) 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const {done, value} = await reader.read();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if (done) break;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buf += dec.decode(value, {stream: true});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let idx;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while ((idx = buf.indexOf("\n\n")) &gt;= 0) {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const frame = buf.slice(0, idx); buf = buf.slice(idx + 2);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const ev = /^event: (.*)$/m.exec(frame)?.[1];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const data = /^data: (.*)$/m.exec(frame)?.[1];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if (ev === "results") { /* 解析 JSON，取 score.rerank 做匹配度 */ }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if (ev === "rules")   { const {hits} = JSON.parse(data); /* 规则命中 */ }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if (ev === "done")    { const d = JSON.parse(data); /* d.rule_hits, d.timings */ }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}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}</w:t>
      </w:r>
    </w:p>
    <w:p/>
    <w:p>
      <w:pPr>
        <w:pStyle w:val="Heading3"/>
      </w:pPr>
      <w:r>
        <w:rPr>
          <w:rFonts w:ascii="微软雅黑" w:hAnsi="微软雅黑" w:eastAsia="微软雅黑"/>
        </w:rPr>
        <w:t>6.3 跨域（如需前后端分离部署）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# 后端加 CORS（qingxi 与 retrieval 均需）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from fastapi.middleware.cors import CORSMiddleware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app.add_middleware(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CORSMiddleware,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allow_origins=["http://localhost:5173"],   # 前端源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allow_credentials=True,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allow_methods=["*"],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 xml:space="preserve">    allow_headers=["*"],</w:t>
      </w:r>
    </w:p>
    <w:p>
      <w:pPr>
        <w:spacing w:before="0" w:after="0"/>
        <w:ind w:left="288"/>
      </w:pPr>
      <w:r>
        <w:rPr>
          <w:rFonts w:ascii="Consolas" w:hAnsi="Consolas" w:eastAsia="Consolas"/>
          <w:color w:val="202020"/>
          <w:sz w:val="18"/>
        </w:rPr>
        <w:t>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