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2"/>
          <w:tab w:val="left" w:pos="284"/>
          <w:tab w:val="left" w:pos="567"/>
        </w:tabs>
        <w:adjustRightInd w:val="0"/>
        <w:spacing w:before="156" w:beforeLines="50" w:after="156" w:afterLines="50" w:line="276" w:lineRule="auto"/>
        <w:ind w:left="839"/>
        <w:jc w:val="center"/>
        <w:rPr>
          <w:rFonts w:ascii="宋体" w:hAnsi="宋体" w:cs="Arial"/>
          <w:b/>
          <w:sz w:val="32"/>
          <w:szCs w:val="32"/>
        </w:rPr>
      </w:pPr>
      <w:r>
        <w:rPr>
          <w:rFonts w:hint="eastAsia" w:ascii="宋体" w:hAnsi="宋体" w:cs="Arial"/>
          <w:b/>
          <w:sz w:val="32"/>
          <w:szCs w:val="32"/>
        </w:rPr>
        <w:t>S</w:t>
      </w:r>
      <w:r>
        <w:rPr>
          <w:rFonts w:ascii="宋体" w:hAnsi="宋体" w:cs="Arial"/>
          <w:b/>
          <w:sz w:val="32"/>
          <w:szCs w:val="32"/>
        </w:rPr>
        <w:t>RM</w:t>
      </w:r>
      <w:r>
        <w:rPr>
          <w:rFonts w:hint="eastAsia" w:ascii="宋体" w:hAnsi="宋体" w:cs="Arial"/>
          <w:b/>
          <w:sz w:val="32"/>
          <w:szCs w:val="32"/>
        </w:rPr>
        <w:t>系统使用协议</w:t>
      </w:r>
      <w:bookmarkStart w:id="0" w:name="_Toc454351883"/>
      <w:bookmarkStart w:id="1" w:name="_Toc53227156"/>
      <w:bookmarkStart w:id="2" w:name="_Toc52710943"/>
      <w:bookmarkStart w:id="3" w:name="_Toc106022871"/>
      <w:bookmarkStart w:id="4" w:name="_Toc52699598"/>
      <w:bookmarkStart w:id="5" w:name="_Toc305851766"/>
      <w:bookmarkStart w:id="6" w:name="_Toc305851791"/>
      <w:bookmarkStart w:id="7" w:name="_Toc105677011"/>
      <w:bookmarkStart w:id="8" w:name="_Toc53227674"/>
    </w:p>
    <w:p>
      <w:pPr>
        <w:pStyle w:val="20"/>
        <w:spacing w:line="276" w:lineRule="auto"/>
        <w:ind w:firstLine="482" w:firstLineChars="200"/>
        <w:jc w:val="left"/>
        <w:rPr>
          <w:rFonts w:ascii="宋体" w:hAnsi="宋体" w:eastAsia="宋体" w:cs="宋体"/>
          <w:b/>
          <w:sz w:val="24"/>
          <w:szCs w:val="24"/>
          <w:lang w:val="zh-TW"/>
        </w:rPr>
      </w:pPr>
      <w:r>
        <w:rPr>
          <w:rFonts w:hint="eastAsia" w:ascii="宋体" w:hAnsi="宋体" w:eastAsia="宋体" w:cs="宋体"/>
          <w:b/>
          <w:sz w:val="24"/>
          <w:szCs w:val="24"/>
          <w:lang w:val="zh-TW"/>
        </w:rPr>
        <w:t>甲方：中环领先半导体材料有限公司</w:t>
      </w:r>
    </w:p>
    <w:p>
      <w:pPr>
        <w:pStyle w:val="20"/>
        <w:spacing w:line="276" w:lineRule="auto"/>
        <w:ind w:firstLine="482" w:firstLineChars="200"/>
        <w:jc w:val="left"/>
        <w:rPr>
          <w:rFonts w:hint="eastAsia" w:ascii="宋体" w:hAnsi="宋体" w:eastAsia="宋体" w:cs="宋体"/>
          <w:b/>
          <w:sz w:val="24"/>
          <w:szCs w:val="24"/>
          <w:lang w:val="en-US" w:eastAsia="zh-CN"/>
        </w:rPr>
      </w:pPr>
      <w:r>
        <w:rPr>
          <w:rFonts w:hint="eastAsia" w:ascii="宋体" w:hAnsi="宋体" w:eastAsia="宋体" w:cs="宋体"/>
          <w:b/>
          <w:sz w:val="24"/>
          <w:szCs w:val="24"/>
          <w:lang w:val="zh-TW"/>
        </w:rPr>
        <w:t>地址：</w:t>
      </w:r>
      <w:r>
        <w:rPr>
          <w:rFonts w:hint="eastAsia" w:ascii="宋体" w:hAnsi="宋体" w:eastAsia="宋体" w:cs="宋体"/>
          <w:b/>
          <w:sz w:val="24"/>
          <w:szCs w:val="24"/>
          <w:lang w:val="en-US" w:eastAsia="zh-CN"/>
        </w:rPr>
        <w:t>江苏省</w:t>
      </w:r>
      <w:r>
        <w:rPr>
          <w:rFonts w:hint="eastAsia" w:ascii="宋体" w:hAnsi="宋体" w:eastAsia="宋体" w:cs="宋体"/>
          <w:b/>
          <w:sz w:val="24"/>
          <w:szCs w:val="24"/>
          <w:lang w:val="zh-TW"/>
        </w:rPr>
        <w:t>宜兴</w:t>
      </w:r>
      <w:r>
        <w:rPr>
          <w:rFonts w:hint="eastAsia" w:ascii="宋体" w:hAnsi="宋体" w:eastAsia="宋体" w:cs="宋体"/>
          <w:b/>
          <w:sz w:val="24"/>
          <w:szCs w:val="24"/>
          <w:lang w:val="en-US" w:eastAsia="zh-CN"/>
        </w:rPr>
        <w:t>市</w:t>
      </w:r>
      <w:r>
        <w:rPr>
          <w:rFonts w:hint="eastAsia" w:ascii="宋体" w:hAnsi="宋体" w:eastAsia="宋体" w:cs="宋体"/>
          <w:b/>
          <w:sz w:val="24"/>
          <w:szCs w:val="24"/>
          <w:lang w:val="zh-TW"/>
        </w:rPr>
        <w:t>经济技术开发区</w:t>
      </w:r>
      <w:r>
        <w:rPr>
          <w:rFonts w:hint="eastAsia" w:ascii="宋体" w:hAnsi="宋体" w:eastAsia="宋体" w:cs="宋体"/>
          <w:b/>
          <w:sz w:val="24"/>
          <w:szCs w:val="24"/>
          <w:lang w:val="en-US" w:eastAsia="zh-CN"/>
        </w:rPr>
        <w:t>腾飞路8号</w:t>
      </w:r>
    </w:p>
    <w:p>
      <w:pPr>
        <w:pStyle w:val="20"/>
        <w:spacing w:line="276" w:lineRule="auto"/>
        <w:ind w:firstLine="482" w:firstLineChars="200"/>
        <w:jc w:val="left"/>
        <w:rPr>
          <w:rFonts w:hint="default" w:ascii="宋体" w:hAnsi="宋体" w:eastAsia="宋体" w:cs="宋体"/>
          <w:b/>
          <w:sz w:val="24"/>
          <w:szCs w:val="24"/>
          <w:lang w:val="en-US" w:eastAsia="zh-CN"/>
        </w:rPr>
      </w:pPr>
    </w:p>
    <w:p>
      <w:pPr>
        <w:pStyle w:val="20"/>
        <w:spacing w:line="276" w:lineRule="auto"/>
        <w:ind w:firstLine="482" w:firstLineChars="200"/>
        <w:jc w:val="left"/>
        <w:rPr>
          <w:rFonts w:ascii="宋体" w:hAnsi="宋体" w:eastAsia="宋体" w:cs="宋体"/>
          <w:b/>
          <w:sz w:val="24"/>
          <w:szCs w:val="24"/>
          <w:lang w:val="zh-TW"/>
        </w:rPr>
      </w:pPr>
      <w:r>
        <w:rPr>
          <w:rFonts w:hint="eastAsia" w:ascii="宋体" w:hAnsi="宋体" w:eastAsia="宋体" w:cs="宋体"/>
          <w:b/>
          <w:sz w:val="24"/>
          <w:szCs w:val="24"/>
          <w:lang w:val="zh-TW"/>
        </w:rPr>
        <w:t>乙方：</w:t>
      </w:r>
    </w:p>
    <w:p>
      <w:pPr>
        <w:pStyle w:val="20"/>
        <w:spacing w:line="276" w:lineRule="auto"/>
        <w:ind w:firstLine="482" w:firstLineChars="200"/>
        <w:jc w:val="left"/>
        <w:rPr>
          <w:rFonts w:ascii="宋体" w:hAnsi="宋体" w:eastAsia="宋体" w:cs="宋体"/>
          <w:b/>
          <w:sz w:val="24"/>
          <w:szCs w:val="24"/>
          <w:lang w:val="zh-TW"/>
        </w:rPr>
      </w:pPr>
      <w:r>
        <w:rPr>
          <w:rFonts w:hint="eastAsia" w:ascii="宋体" w:hAnsi="宋体" w:eastAsia="宋体" w:cs="宋体"/>
          <w:b/>
          <w:sz w:val="24"/>
          <w:szCs w:val="24"/>
          <w:lang w:val="zh-TW"/>
        </w:rPr>
        <w:t>地址：</w:t>
      </w:r>
    </w:p>
    <w:p>
      <w:pPr>
        <w:pStyle w:val="20"/>
        <w:spacing w:line="276" w:lineRule="auto"/>
        <w:ind w:firstLine="482" w:firstLineChars="200"/>
        <w:jc w:val="left"/>
        <w:rPr>
          <w:rFonts w:ascii="宋体" w:hAnsi="宋体" w:eastAsia="宋体" w:cs="宋体"/>
          <w:b/>
          <w:sz w:val="24"/>
          <w:szCs w:val="24"/>
          <w:lang w:val="zh-TW"/>
        </w:rPr>
      </w:pPr>
    </w:p>
    <w:p>
      <w:pPr>
        <w:pStyle w:val="20"/>
        <w:spacing w:line="276" w:lineRule="auto"/>
        <w:ind w:firstLine="480" w:firstLineChars="200"/>
        <w:rPr>
          <w:rFonts w:ascii="宋体" w:hAnsi="宋体" w:eastAsia="宋体" w:cs="Arial"/>
          <w:color w:val="auto"/>
          <w:kern w:val="0"/>
          <w:sz w:val="24"/>
          <w:szCs w:val="24"/>
        </w:rPr>
      </w:pPr>
      <w:r>
        <w:rPr>
          <w:rFonts w:hint="eastAsia" w:ascii="宋体" w:hAnsi="宋体" w:eastAsia="宋体" w:cs="Arial"/>
          <w:color w:val="auto"/>
          <w:kern w:val="0"/>
          <w:sz w:val="24"/>
          <w:szCs w:val="24"/>
        </w:rPr>
        <w:t>鉴于：甲乙双方存在供需关系，双方在产品采购或提供服务过程中会使用甲方的</w:t>
      </w:r>
      <w:r>
        <w:rPr>
          <w:rFonts w:ascii="宋体" w:hAnsi="宋体" w:eastAsia="宋体" w:cs="Arial"/>
          <w:color w:val="auto"/>
          <w:kern w:val="0"/>
          <w:sz w:val="24"/>
          <w:szCs w:val="24"/>
        </w:rPr>
        <w:t>SRM</w:t>
      </w:r>
      <w:r>
        <w:rPr>
          <w:rFonts w:hint="eastAsia" w:ascii="宋体" w:hAnsi="宋体" w:eastAsia="宋体" w:cs="Arial"/>
          <w:color w:val="auto"/>
          <w:kern w:val="0"/>
          <w:sz w:val="24"/>
          <w:szCs w:val="24"/>
        </w:rPr>
        <w:t>系统（含移动终端应用程序，及其升级、优化、替代版本，统称“S</w:t>
      </w:r>
      <w:r>
        <w:rPr>
          <w:rFonts w:ascii="宋体" w:hAnsi="宋体" w:eastAsia="宋体" w:cs="Arial"/>
          <w:color w:val="auto"/>
          <w:kern w:val="0"/>
          <w:sz w:val="24"/>
          <w:szCs w:val="24"/>
        </w:rPr>
        <w:t>RM</w:t>
      </w:r>
      <w:r>
        <w:rPr>
          <w:rFonts w:hint="eastAsia" w:ascii="宋体" w:hAnsi="宋体" w:eastAsia="宋体" w:cs="Arial"/>
          <w:color w:val="auto"/>
          <w:kern w:val="0"/>
          <w:sz w:val="24"/>
          <w:szCs w:val="24"/>
        </w:rPr>
        <w:t>系统”），进行供应商信息交互。为明确双方在使用S</w:t>
      </w:r>
      <w:r>
        <w:rPr>
          <w:rFonts w:ascii="宋体" w:hAnsi="宋体" w:eastAsia="宋体" w:cs="Arial"/>
          <w:color w:val="auto"/>
          <w:kern w:val="0"/>
          <w:sz w:val="24"/>
          <w:szCs w:val="24"/>
        </w:rPr>
        <w:t>RM</w:t>
      </w:r>
      <w:r>
        <w:rPr>
          <w:rFonts w:hint="eastAsia" w:ascii="宋体" w:hAnsi="宋体" w:eastAsia="宋体" w:cs="Arial"/>
          <w:color w:val="auto"/>
          <w:kern w:val="0"/>
          <w:sz w:val="24"/>
          <w:szCs w:val="24"/>
        </w:rPr>
        <w:t>系统时的相关权利义务，及相关活动、内容的法律效力，双方经自愿、平等协商达成本《SRM系统使用协议》（下称“本协议”），以兹遵守。</w:t>
      </w:r>
    </w:p>
    <w:bookmarkEnd w:id="0"/>
    <w:bookmarkEnd w:id="1"/>
    <w:bookmarkEnd w:id="2"/>
    <w:bookmarkEnd w:id="3"/>
    <w:bookmarkEnd w:id="4"/>
    <w:bookmarkEnd w:id="5"/>
    <w:bookmarkEnd w:id="6"/>
    <w:bookmarkEnd w:id="7"/>
    <w:bookmarkEnd w:id="8"/>
    <w:p>
      <w:pPr>
        <w:pStyle w:val="3"/>
        <w:numPr>
          <w:ilvl w:val="3"/>
          <w:numId w:val="2"/>
        </w:numPr>
        <w:adjustRightInd w:val="0"/>
        <w:spacing w:before="156" w:beforeLines="50" w:after="156" w:afterLines="50" w:line="276" w:lineRule="auto"/>
        <w:ind w:left="425" w:hanging="425"/>
        <w:rPr>
          <w:rFonts w:ascii="宋体" w:hAnsi="宋体" w:eastAsia="宋体"/>
          <w:b/>
        </w:rPr>
      </w:pPr>
      <w:r>
        <w:rPr>
          <w:rFonts w:hint="eastAsia" w:ascii="宋体" w:hAnsi="宋体" w:eastAsia="宋体"/>
          <w:b/>
        </w:rPr>
        <w:t>协议适用范围</w:t>
      </w:r>
    </w:p>
    <w:p>
      <w:pPr>
        <w:autoSpaceDE w:val="0"/>
        <w:autoSpaceDN w:val="0"/>
        <w:adjustRightInd w:val="0"/>
        <w:spacing w:line="276" w:lineRule="auto"/>
        <w:ind w:left="420" w:leftChars="200"/>
        <w:rPr>
          <w:rFonts w:ascii="宋体" w:hAnsi="宋体" w:cs="Arial"/>
          <w:kern w:val="0"/>
          <w:sz w:val="24"/>
          <w:szCs w:val="24"/>
        </w:rPr>
      </w:pPr>
      <w:r>
        <w:rPr>
          <w:rFonts w:hint="eastAsia" w:ascii="宋体" w:hAnsi="宋体" w:cs="Arial"/>
          <w:kern w:val="0"/>
          <w:sz w:val="24"/>
          <w:szCs w:val="24"/>
        </w:rPr>
        <w:t>本协议的各条款适用于甲方使用SRM系统与乙方执行有关设备、产品、服务等所有采购活动相关的事宜。</w:t>
      </w:r>
    </w:p>
    <w:p>
      <w:pPr>
        <w:autoSpaceDE w:val="0"/>
        <w:autoSpaceDN w:val="0"/>
        <w:adjustRightInd w:val="0"/>
        <w:spacing w:line="276" w:lineRule="auto"/>
        <w:ind w:left="420" w:leftChars="200"/>
        <w:rPr>
          <w:rFonts w:ascii="宋体" w:hAnsi="宋体" w:cs="Arial"/>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b/>
        </w:rPr>
      </w:pPr>
      <w:bookmarkStart w:id="9" w:name="_Toc305851799"/>
      <w:bookmarkStart w:id="10" w:name="_Toc53227675"/>
      <w:bookmarkStart w:id="11" w:name="_Toc53227157"/>
      <w:bookmarkStart w:id="12" w:name="_Toc52699599"/>
      <w:bookmarkStart w:id="13" w:name="_Toc454351889"/>
      <w:bookmarkStart w:id="14" w:name="_Toc105677012"/>
      <w:bookmarkStart w:id="15" w:name="_Toc106022872"/>
      <w:bookmarkStart w:id="16" w:name="_Toc305851774"/>
      <w:bookmarkStart w:id="17" w:name="_Toc52710944"/>
      <w:r>
        <w:rPr>
          <w:rFonts w:ascii="宋体" w:hAnsi="宋体" w:eastAsia="宋体"/>
          <w:b/>
        </w:rPr>
        <w:t>法律效力</w:t>
      </w:r>
      <w:bookmarkEnd w:id="9"/>
      <w:bookmarkEnd w:id="10"/>
      <w:bookmarkEnd w:id="11"/>
      <w:bookmarkEnd w:id="12"/>
      <w:bookmarkEnd w:id="13"/>
      <w:bookmarkEnd w:id="14"/>
      <w:bookmarkEnd w:id="15"/>
      <w:bookmarkEnd w:id="16"/>
      <w:bookmarkEnd w:id="17"/>
    </w:p>
    <w:p>
      <w:pPr>
        <w:autoSpaceDE w:val="0"/>
        <w:autoSpaceDN w:val="0"/>
        <w:adjustRightInd w:val="0"/>
        <w:spacing w:line="276" w:lineRule="auto"/>
        <w:ind w:left="480" w:hanging="480" w:hangingChars="200"/>
        <w:rPr>
          <w:rFonts w:ascii="宋体" w:hAnsi="宋体" w:cs="Arial"/>
          <w:kern w:val="0"/>
          <w:sz w:val="24"/>
          <w:szCs w:val="24"/>
        </w:rPr>
      </w:pPr>
      <w:r>
        <w:rPr>
          <w:rFonts w:hint="eastAsia" w:ascii="宋体" w:hAnsi="宋体" w:cs="Arial"/>
          <w:kern w:val="0"/>
          <w:sz w:val="24"/>
          <w:szCs w:val="24"/>
        </w:rPr>
        <w:t>2</w:t>
      </w:r>
      <w:r>
        <w:rPr>
          <w:rFonts w:ascii="宋体" w:hAnsi="宋体" w:cs="Arial"/>
          <w:kern w:val="0"/>
          <w:sz w:val="24"/>
          <w:szCs w:val="24"/>
        </w:rPr>
        <w:t>.1</w:t>
      </w:r>
      <w:r>
        <w:rPr>
          <w:rFonts w:ascii="宋体" w:hAnsi="宋体" w:cs="Arial"/>
          <w:kern w:val="0"/>
          <w:sz w:val="24"/>
          <w:szCs w:val="24"/>
        </w:rPr>
        <w:tab/>
      </w:r>
      <w:r>
        <w:rPr>
          <w:rFonts w:hint="eastAsia" w:ascii="宋体" w:hAnsi="宋体" w:cs="Arial"/>
          <w:kern w:val="0"/>
          <w:sz w:val="24"/>
          <w:szCs w:val="24"/>
        </w:rPr>
        <w:t>凡取得 SRM系统唯一注册账户、密码，并通过甲方认证的乙方，是合格的交易主体。</w:t>
      </w:r>
    </w:p>
    <w:p>
      <w:pPr>
        <w:autoSpaceDE w:val="0"/>
        <w:autoSpaceDN w:val="0"/>
        <w:adjustRightInd w:val="0"/>
        <w:spacing w:line="276" w:lineRule="auto"/>
        <w:ind w:left="480" w:hanging="480" w:hangingChars="200"/>
        <w:rPr>
          <w:rFonts w:ascii="宋体" w:hAnsi="宋体" w:cs="Arial"/>
          <w:kern w:val="0"/>
          <w:sz w:val="24"/>
          <w:szCs w:val="24"/>
        </w:rPr>
      </w:pPr>
      <w:r>
        <w:rPr>
          <w:rFonts w:ascii="宋体" w:hAnsi="宋体" w:cs="Arial"/>
          <w:kern w:val="0"/>
          <w:sz w:val="24"/>
          <w:szCs w:val="24"/>
        </w:rPr>
        <w:t>2.2 双方同意通过</w:t>
      </w:r>
      <w:r>
        <w:rPr>
          <w:rFonts w:hint="eastAsia" w:ascii="宋体" w:hAnsi="宋体" w:cs="Arial"/>
          <w:kern w:val="0"/>
          <w:sz w:val="24"/>
          <w:szCs w:val="24"/>
        </w:rPr>
        <w:t>SRM</w:t>
      </w:r>
      <w:r>
        <w:rPr>
          <w:rFonts w:ascii="宋体" w:hAnsi="宋体" w:cs="Arial"/>
          <w:kern w:val="0"/>
          <w:sz w:val="24"/>
          <w:szCs w:val="24"/>
        </w:rPr>
        <w:t>系统进行信息交互，确认并保证此种信息交互行为已取得所有必要的授权并符合适用的法律法规</w:t>
      </w:r>
      <w:r>
        <w:rPr>
          <w:rFonts w:hint="eastAsia" w:ascii="宋体" w:hAnsi="宋体" w:cs="Arial"/>
          <w:kern w:val="0"/>
          <w:sz w:val="24"/>
          <w:szCs w:val="24"/>
        </w:rPr>
        <w:t>，</w:t>
      </w:r>
      <w:r>
        <w:rPr>
          <w:rFonts w:ascii="宋体" w:hAnsi="宋体" w:cs="Arial"/>
          <w:kern w:val="0"/>
          <w:sz w:val="24"/>
          <w:szCs w:val="24"/>
        </w:rPr>
        <w:t>承认此种信息交互方式的法律效力。</w:t>
      </w:r>
    </w:p>
    <w:p>
      <w:pPr>
        <w:autoSpaceDE w:val="0"/>
        <w:autoSpaceDN w:val="0"/>
        <w:adjustRightInd w:val="0"/>
        <w:spacing w:line="276" w:lineRule="auto"/>
        <w:ind w:left="480" w:hanging="480" w:hangingChars="200"/>
        <w:rPr>
          <w:rFonts w:ascii="宋体" w:hAnsi="宋体" w:cs="Arial"/>
          <w:kern w:val="0"/>
          <w:sz w:val="24"/>
          <w:szCs w:val="24"/>
        </w:rPr>
      </w:pPr>
      <w:r>
        <w:rPr>
          <w:rFonts w:ascii="宋体" w:hAnsi="宋体" w:cs="Arial"/>
          <w:kern w:val="0"/>
          <w:sz w:val="24"/>
          <w:szCs w:val="24"/>
        </w:rPr>
        <w:t>2.3</w:t>
      </w:r>
      <w:r>
        <w:rPr>
          <w:rFonts w:ascii="宋体" w:hAnsi="宋体" w:cs="Arial"/>
          <w:kern w:val="0"/>
          <w:sz w:val="24"/>
          <w:szCs w:val="24"/>
        </w:rPr>
        <w:tab/>
      </w:r>
      <w:r>
        <w:rPr>
          <w:rFonts w:ascii="宋体" w:hAnsi="宋体" w:cs="Arial"/>
          <w:kern w:val="0"/>
          <w:sz w:val="24"/>
          <w:szCs w:val="24"/>
        </w:rPr>
        <w:t>双方</w:t>
      </w:r>
      <w:r>
        <w:rPr>
          <w:rFonts w:hint="eastAsia" w:ascii="宋体" w:hAnsi="宋体" w:cs="Arial"/>
          <w:kern w:val="0"/>
          <w:sz w:val="24"/>
          <w:szCs w:val="24"/>
        </w:rPr>
        <w:t>同意并</w:t>
      </w:r>
      <w:r>
        <w:rPr>
          <w:rFonts w:ascii="宋体" w:hAnsi="宋体" w:cs="Arial"/>
          <w:kern w:val="0"/>
          <w:sz w:val="24"/>
          <w:szCs w:val="24"/>
        </w:rPr>
        <w:t>确认，通过SRM</w:t>
      </w:r>
      <w:r>
        <w:rPr>
          <w:rFonts w:hint="eastAsia" w:ascii="宋体" w:hAnsi="宋体" w:cs="Arial"/>
          <w:kern w:val="0"/>
          <w:sz w:val="24"/>
          <w:szCs w:val="24"/>
        </w:rPr>
        <w:t>系统提交或确认的</w:t>
      </w:r>
      <w:r>
        <w:rPr>
          <w:rFonts w:ascii="宋体" w:hAnsi="宋体" w:cs="Arial"/>
          <w:kern w:val="0"/>
          <w:sz w:val="24"/>
          <w:szCs w:val="24"/>
        </w:rPr>
        <w:t>信息，包括但不限于</w:t>
      </w:r>
      <w:r>
        <w:rPr>
          <w:rFonts w:hint="eastAsia" w:ascii="宋体" w:hAnsi="宋体" w:cs="Arial"/>
          <w:kern w:val="0"/>
          <w:sz w:val="24"/>
          <w:szCs w:val="24"/>
        </w:rPr>
        <w:t>投标报价、合同、订单、发出的邀约、承诺和扣款信息</w:t>
      </w:r>
      <w:r>
        <w:rPr>
          <w:rFonts w:ascii="宋体" w:hAnsi="宋体" w:cs="Arial"/>
          <w:kern w:val="0"/>
          <w:sz w:val="24"/>
          <w:szCs w:val="24"/>
        </w:rPr>
        <w:t>等以及相关的变更</w:t>
      </w:r>
      <w:r>
        <w:rPr>
          <w:rFonts w:hint="eastAsia" w:ascii="宋体" w:hAnsi="宋体" w:cs="Arial"/>
          <w:kern w:val="0"/>
          <w:sz w:val="24"/>
          <w:szCs w:val="24"/>
        </w:rPr>
        <w:t>均已得到其相应的授权，</w:t>
      </w:r>
      <w:r>
        <w:rPr>
          <w:rFonts w:ascii="宋体" w:hAnsi="宋体" w:cs="Arial"/>
          <w:kern w:val="0"/>
          <w:sz w:val="24"/>
          <w:szCs w:val="24"/>
        </w:rPr>
        <w:t>对双方具有等同于经签署的纸面协议及/或其附件的法律约束力</w:t>
      </w:r>
      <w:r>
        <w:rPr>
          <w:rFonts w:hint="eastAsia" w:ascii="宋体" w:hAnsi="宋体" w:cs="Arial"/>
          <w:kern w:val="0"/>
          <w:sz w:val="24"/>
          <w:szCs w:val="24"/>
        </w:rPr>
        <w:t>；</w:t>
      </w:r>
      <w:r>
        <w:rPr>
          <w:rFonts w:ascii="宋体" w:hAnsi="宋体" w:cs="Arial"/>
          <w:kern w:val="0"/>
          <w:sz w:val="24"/>
          <w:szCs w:val="24"/>
        </w:rPr>
        <w:t>但双方另有书面约定过的除外</w:t>
      </w:r>
      <w:r>
        <w:rPr>
          <w:rFonts w:hint="eastAsia" w:ascii="宋体" w:hAnsi="宋体" w:cs="Arial"/>
          <w:kern w:val="0"/>
          <w:sz w:val="24"/>
          <w:szCs w:val="24"/>
        </w:rPr>
        <w:t>。</w:t>
      </w:r>
    </w:p>
    <w:p>
      <w:pPr>
        <w:autoSpaceDE w:val="0"/>
        <w:autoSpaceDN w:val="0"/>
        <w:adjustRightInd w:val="0"/>
        <w:spacing w:line="276" w:lineRule="auto"/>
        <w:ind w:left="480" w:hanging="480" w:hangingChars="200"/>
        <w:rPr>
          <w:rFonts w:ascii="宋体" w:hAnsi="宋体" w:cs="Arial"/>
          <w:kern w:val="0"/>
          <w:sz w:val="24"/>
          <w:szCs w:val="24"/>
        </w:rPr>
      </w:pPr>
      <w:r>
        <w:rPr>
          <w:rFonts w:hint="eastAsia" w:ascii="宋体" w:hAnsi="宋体" w:cs="Arial"/>
          <w:kern w:val="0"/>
          <w:sz w:val="24"/>
          <w:szCs w:val="24"/>
        </w:rPr>
        <w:t>2</w:t>
      </w:r>
      <w:r>
        <w:rPr>
          <w:rFonts w:ascii="宋体" w:hAnsi="宋体" w:cs="Arial"/>
          <w:kern w:val="0"/>
          <w:sz w:val="24"/>
          <w:szCs w:val="24"/>
        </w:rPr>
        <w:t xml:space="preserve">.4 </w:t>
      </w:r>
      <w:r>
        <w:rPr>
          <w:rFonts w:hint="eastAsia" w:ascii="宋体" w:hAnsi="宋体" w:cs="Arial"/>
          <w:kern w:val="0"/>
          <w:sz w:val="24"/>
          <w:szCs w:val="24"/>
        </w:rPr>
        <w:t>通过乙方登录账号、密码在SRM系统中发出的交易指令是有效的，属于乙方的行为，乙方对其法律后果以承认和承担，甲方无义务对该交易指令的真实性进行复核。</w:t>
      </w:r>
    </w:p>
    <w:p>
      <w:pPr>
        <w:autoSpaceDE w:val="0"/>
        <w:autoSpaceDN w:val="0"/>
        <w:adjustRightInd w:val="0"/>
        <w:spacing w:line="276" w:lineRule="auto"/>
        <w:ind w:left="480" w:hanging="480" w:hangingChars="200"/>
        <w:rPr>
          <w:rFonts w:ascii="宋体" w:hAnsi="宋体" w:cs="Arial"/>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b/>
        </w:rPr>
      </w:pPr>
      <w:bookmarkStart w:id="18" w:name="_Toc52710945"/>
      <w:bookmarkStart w:id="19" w:name="_Toc106022873"/>
      <w:bookmarkStart w:id="20" w:name="_Toc53227158"/>
      <w:bookmarkStart w:id="21" w:name="_Toc52699600"/>
      <w:bookmarkStart w:id="22" w:name="_Toc305851776"/>
      <w:bookmarkStart w:id="23" w:name="_Toc454351891"/>
      <w:bookmarkStart w:id="24" w:name="_Toc305851801"/>
      <w:bookmarkStart w:id="25" w:name="_Toc53227676"/>
      <w:bookmarkStart w:id="26" w:name="_Toc105677013"/>
      <w:r>
        <w:rPr>
          <w:rFonts w:ascii="宋体" w:hAnsi="宋体" w:eastAsia="宋体"/>
          <w:b/>
        </w:rPr>
        <w:t>甲方权利义务</w:t>
      </w:r>
      <w:bookmarkEnd w:id="18"/>
      <w:bookmarkEnd w:id="19"/>
      <w:bookmarkEnd w:id="20"/>
      <w:bookmarkEnd w:id="21"/>
      <w:bookmarkEnd w:id="22"/>
      <w:bookmarkEnd w:id="23"/>
      <w:bookmarkEnd w:id="24"/>
      <w:bookmarkEnd w:id="25"/>
      <w:bookmarkEnd w:id="26"/>
    </w:p>
    <w:p>
      <w:pPr>
        <w:pStyle w:val="18"/>
        <w:numPr>
          <w:ilvl w:val="1"/>
          <w:numId w:val="3"/>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甲方有权对乙方提交的开通、变更或终止</w:t>
      </w:r>
      <w:r>
        <w:rPr>
          <w:rFonts w:hint="eastAsia" w:ascii="宋体" w:hAnsi="宋体" w:cs="Arial"/>
          <w:snapToGrid w:val="0"/>
          <w:kern w:val="0"/>
          <w:sz w:val="24"/>
          <w:szCs w:val="24"/>
        </w:rPr>
        <w:t>SRM</w:t>
      </w:r>
      <w:r>
        <w:rPr>
          <w:rFonts w:ascii="宋体" w:hAnsi="宋体" w:cs="Arial"/>
          <w:snapToGrid w:val="0"/>
          <w:kern w:val="0"/>
          <w:sz w:val="24"/>
          <w:szCs w:val="24"/>
        </w:rPr>
        <w:t>系统使用权限的申请进行审核、批准。</w:t>
      </w:r>
    </w:p>
    <w:p>
      <w:pPr>
        <w:pStyle w:val="18"/>
        <w:numPr>
          <w:ilvl w:val="1"/>
          <w:numId w:val="3"/>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甲方有权根据乙方的身份类别等因素设置不同的安全策略及相应权限，乙方应当遵守。</w:t>
      </w:r>
    </w:p>
    <w:p>
      <w:pPr>
        <w:pStyle w:val="18"/>
        <w:numPr>
          <w:ilvl w:val="1"/>
          <w:numId w:val="3"/>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甲方有权随时根据系统升级等需要暂停甲乙双方通过SRM系统应用信息技术传递商务信息的交易（下称“电子交易服务”)，有权随时对系统服务内容和操作流程进行调整。</w:t>
      </w:r>
    </w:p>
    <w:p>
      <w:pPr>
        <w:pStyle w:val="18"/>
        <w:numPr>
          <w:ilvl w:val="1"/>
          <w:numId w:val="3"/>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甲乙双方终止业务合作的，甲方有权主动注销相应乙方SRM系统账户。</w:t>
      </w:r>
    </w:p>
    <w:p>
      <w:pPr>
        <w:pStyle w:val="18"/>
        <w:numPr>
          <w:ilvl w:val="1"/>
          <w:numId w:val="3"/>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甲方有权在不提前通知的情况下删除或采取其他限制性措施处理下列信息或程序：</w:t>
      </w:r>
    </w:p>
    <w:p>
      <w:pPr>
        <w:numPr>
          <w:ilvl w:val="2"/>
          <w:numId w:val="4"/>
        </w:numPr>
        <w:autoSpaceDE w:val="0"/>
        <w:autoSpaceDN w:val="0"/>
        <w:adjustRightInd w:val="0"/>
        <w:spacing w:line="276" w:lineRule="auto"/>
        <w:ind w:left="851"/>
        <w:rPr>
          <w:rFonts w:ascii="宋体" w:hAnsi="宋体" w:cs="Arial"/>
          <w:kern w:val="0"/>
          <w:sz w:val="24"/>
          <w:szCs w:val="24"/>
        </w:rPr>
      </w:pPr>
      <w:r>
        <w:rPr>
          <w:rFonts w:ascii="宋体" w:hAnsi="宋体" w:cs="Arial"/>
          <w:kern w:val="0"/>
          <w:sz w:val="24"/>
          <w:szCs w:val="24"/>
        </w:rPr>
        <w:t>包括但不限于存在欺诈、威胁或虚假内容的信息；</w:t>
      </w:r>
    </w:p>
    <w:p>
      <w:pPr>
        <w:numPr>
          <w:ilvl w:val="2"/>
          <w:numId w:val="4"/>
        </w:numPr>
        <w:autoSpaceDE w:val="0"/>
        <w:autoSpaceDN w:val="0"/>
        <w:adjustRightInd w:val="0"/>
        <w:spacing w:line="276" w:lineRule="auto"/>
        <w:ind w:left="851"/>
        <w:rPr>
          <w:rFonts w:ascii="宋体" w:hAnsi="宋体" w:cs="Arial"/>
          <w:kern w:val="0"/>
          <w:sz w:val="24"/>
          <w:szCs w:val="24"/>
        </w:rPr>
      </w:pPr>
      <w:r>
        <w:rPr>
          <w:rFonts w:ascii="宋体" w:hAnsi="宋体" w:cs="Arial"/>
          <w:kern w:val="0"/>
          <w:sz w:val="24"/>
          <w:szCs w:val="24"/>
        </w:rPr>
        <w:t>与</w:t>
      </w:r>
      <w:r>
        <w:rPr>
          <w:rFonts w:hint="eastAsia" w:ascii="宋体" w:hAnsi="宋体" w:cs="Arial"/>
          <w:snapToGrid w:val="0"/>
          <w:kern w:val="0"/>
          <w:sz w:val="24"/>
          <w:szCs w:val="24"/>
        </w:rPr>
        <w:t>SRM</w:t>
      </w:r>
      <w:r>
        <w:rPr>
          <w:rFonts w:ascii="宋体" w:hAnsi="宋体" w:cs="Arial"/>
          <w:snapToGrid w:val="0"/>
          <w:kern w:val="0"/>
          <w:sz w:val="24"/>
          <w:szCs w:val="24"/>
        </w:rPr>
        <w:t>系统功能或用途</w:t>
      </w:r>
      <w:r>
        <w:rPr>
          <w:rFonts w:ascii="宋体" w:hAnsi="宋体" w:cs="Arial"/>
          <w:kern w:val="0"/>
          <w:sz w:val="24"/>
          <w:szCs w:val="24"/>
        </w:rPr>
        <w:t>无关</w:t>
      </w:r>
      <w:r>
        <w:rPr>
          <w:rFonts w:hint="eastAsia" w:ascii="宋体" w:hAnsi="宋体" w:cs="Arial"/>
          <w:kern w:val="0"/>
          <w:sz w:val="24"/>
          <w:szCs w:val="24"/>
        </w:rPr>
        <w:t>，</w:t>
      </w:r>
      <w:r>
        <w:rPr>
          <w:rFonts w:ascii="宋体" w:hAnsi="宋体" w:cs="Arial"/>
          <w:kern w:val="0"/>
          <w:sz w:val="24"/>
          <w:szCs w:val="24"/>
        </w:rPr>
        <w:t>或不是以实现“采购-供应”为目的信息；</w:t>
      </w:r>
    </w:p>
    <w:p>
      <w:pPr>
        <w:numPr>
          <w:ilvl w:val="2"/>
          <w:numId w:val="4"/>
        </w:numPr>
        <w:autoSpaceDE w:val="0"/>
        <w:autoSpaceDN w:val="0"/>
        <w:adjustRightInd w:val="0"/>
        <w:spacing w:line="276" w:lineRule="auto"/>
        <w:ind w:left="851"/>
        <w:rPr>
          <w:rFonts w:ascii="宋体" w:hAnsi="宋体" w:cs="Arial"/>
          <w:kern w:val="0"/>
          <w:sz w:val="24"/>
          <w:szCs w:val="24"/>
        </w:rPr>
      </w:pPr>
      <w:r>
        <w:rPr>
          <w:rFonts w:ascii="宋体" w:hAnsi="宋体" w:cs="Arial"/>
          <w:kern w:val="0"/>
          <w:sz w:val="24"/>
          <w:szCs w:val="24"/>
        </w:rPr>
        <w:t>存在恶意竞价或其他试图扰乱正常交易秩序的信息；</w:t>
      </w:r>
    </w:p>
    <w:p>
      <w:pPr>
        <w:numPr>
          <w:ilvl w:val="2"/>
          <w:numId w:val="4"/>
        </w:numPr>
        <w:autoSpaceDE w:val="0"/>
        <w:autoSpaceDN w:val="0"/>
        <w:adjustRightInd w:val="0"/>
        <w:spacing w:line="276" w:lineRule="auto"/>
        <w:ind w:left="851"/>
        <w:rPr>
          <w:rFonts w:ascii="宋体" w:hAnsi="宋体" w:cs="Arial"/>
          <w:kern w:val="0"/>
          <w:sz w:val="24"/>
          <w:szCs w:val="24"/>
        </w:rPr>
      </w:pPr>
      <w:r>
        <w:rPr>
          <w:rFonts w:ascii="宋体" w:hAnsi="宋体" w:cs="Arial"/>
          <w:kern w:val="0"/>
          <w:sz w:val="24"/>
          <w:szCs w:val="24"/>
        </w:rPr>
        <w:t>损害或可能损害甲方及</w:t>
      </w:r>
      <w:r>
        <w:rPr>
          <w:rFonts w:hint="eastAsia" w:ascii="宋体" w:hAnsi="宋体" w:cs="Arial"/>
          <w:kern w:val="0"/>
          <w:sz w:val="24"/>
          <w:szCs w:val="24"/>
        </w:rPr>
        <w:t>/或</w:t>
      </w:r>
      <w:r>
        <w:rPr>
          <w:rFonts w:hint="eastAsia" w:ascii="宋体" w:hAnsi="宋体" w:cs="Arial"/>
          <w:snapToGrid w:val="0"/>
          <w:kern w:val="0"/>
          <w:sz w:val="24"/>
          <w:szCs w:val="24"/>
        </w:rPr>
        <w:t>SRM</w:t>
      </w:r>
      <w:r>
        <w:rPr>
          <w:rFonts w:ascii="宋体" w:hAnsi="宋体" w:cs="Arial"/>
          <w:snapToGrid w:val="0"/>
          <w:kern w:val="0"/>
          <w:sz w:val="24"/>
          <w:szCs w:val="24"/>
        </w:rPr>
        <w:t>系统</w:t>
      </w:r>
      <w:r>
        <w:rPr>
          <w:rFonts w:ascii="宋体" w:hAnsi="宋体" w:cs="Arial"/>
          <w:kern w:val="0"/>
          <w:sz w:val="24"/>
          <w:szCs w:val="24"/>
        </w:rPr>
        <w:t>其他用户合法利益的信息；</w:t>
      </w:r>
    </w:p>
    <w:p>
      <w:pPr>
        <w:numPr>
          <w:ilvl w:val="2"/>
          <w:numId w:val="4"/>
        </w:numPr>
        <w:autoSpaceDE w:val="0"/>
        <w:autoSpaceDN w:val="0"/>
        <w:adjustRightInd w:val="0"/>
        <w:spacing w:line="276" w:lineRule="auto"/>
        <w:ind w:left="851"/>
        <w:rPr>
          <w:rFonts w:ascii="宋体" w:hAnsi="宋体" w:cs="Arial"/>
          <w:kern w:val="0"/>
          <w:sz w:val="24"/>
          <w:szCs w:val="24"/>
        </w:rPr>
      </w:pPr>
      <w:r>
        <w:rPr>
          <w:rFonts w:ascii="宋体" w:hAnsi="宋体" w:cs="Arial"/>
          <w:kern w:val="0"/>
          <w:sz w:val="24"/>
          <w:szCs w:val="24"/>
        </w:rPr>
        <w:t>存在违反法律、社会公共利益等内容的信息；</w:t>
      </w:r>
    </w:p>
    <w:p>
      <w:pPr>
        <w:numPr>
          <w:ilvl w:val="2"/>
          <w:numId w:val="4"/>
        </w:numPr>
        <w:autoSpaceDE w:val="0"/>
        <w:autoSpaceDN w:val="0"/>
        <w:adjustRightInd w:val="0"/>
        <w:spacing w:line="276" w:lineRule="auto"/>
        <w:ind w:left="851"/>
        <w:rPr>
          <w:rFonts w:ascii="宋体" w:hAnsi="宋体" w:cs="Arial"/>
          <w:kern w:val="0"/>
          <w:sz w:val="24"/>
          <w:szCs w:val="24"/>
        </w:rPr>
      </w:pPr>
      <w:r>
        <w:rPr>
          <w:rFonts w:ascii="宋体" w:hAnsi="宋体" w:cs="Arial"/>
          <w:kern w:val="0"/>
          <w:sz w:val="24"/>
          <w:szCs w:val="24"/>
        </w:rPr>
        <w:t>威胁或可能威胁</w:t>
      </w:r>
      <w:r>
        <w:rPr>
          <w:rFonts w:hint="eastAsia" w:ascii="宋体" w:hAnsi="宋体" w:cs="Arial"/>
          <w:snapToGrid w:val="0"/>
          <w:kern w:val="0"/>
          <w:sz w:val="24"/>
          <w:szCs w:val="24"/>
        </w:rPr>
        <w:t>SRM</w:t>
      </w:r>
      <w:r>
        <w:rPr>
          <w:rFonts w:ascii="宋体" w:hAnsi="宋体" w:cs="Arial"/>
          <w:snapToGrid w:val="0"/>
          <w:kern w:val="0"/>
          <w:sz w:val="24"/>
          <w:szCs w:val="24"/>
        </w:rPr>
        <w:t>系统</w:t>
      </w:r>
      <w:r>
        <w:rPr>
          <w:rFonts w:ascii="宋体" w:hAnsi="宋体" w:cs="Arial"/>
          <w:kern w:val="0"/>
          <w:sz w:val="24"/>
          <w:szCs w:val="24"/>
        </w:rPr>
        <w:t>运行安全的信息或程序。</w:t>
      </w:r>
    </w:p>
    <w:p>
      <w:pPr>
        <w:pStyle w:val="18"/>
        <w:numPr>
          <w:ilvl w:val="1"/>
          <w:numId w:val="3"/>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乙方因任何原因终止使用</w:t>
      </w:r>
      <w:r>
        <w:rPr>
          <w:rFonts w:hint="eastAsia" w:ascii="宋体" w:hAnsi="宋体" w:cs="Arial"/>
          <w:snapToGrid w:val="0"/>
          <w:kern w:val="0"/>
          <w:sz w:val="24"/>
          <w:szCs w:val="24"/>
        </w:rPr>
        <w:t>SRM</w:t>
      </w:r>
      <w:r>
        <w:rPr>
          <w:rFonts w:ascii="宋体" w:hAnsi="宋体" w:cs="Arial"/>
          <w:snapToGrid w:val="0"/>
          <w:kern w:val="0"/>
          <w:sz w:val="24"/>
          <w:szCs w:val="24"/>
        </w:rPr>
        <w:t>系统后，除非适用的法律法规有相反的规定</w:t>
      </w:r>
      <w:r>
        <w:rPr>
          <w:rFonts w:hint="eastAsia" w:ascii="宋体" w:hAnsi="宋体" w:cs="Arial"/>
          <w:snapToGrid w:val="0"/>
          <w:kern w:val="0"/>
          <w:sz w:val="24"/>
          <w:szCs w:val="24"/>
        </w:rPr>
        <w:t>，</w:t>
      </w:r>
      <w:r>
        <w:rPr>
          <w:rFonts w:ascii="宋体" w:hAnsi="宋体" w:cs="Arial"/>
          <w:snapToGrid w:val="0"/>
          <w:kern w:val="0"/>
          <w:sz w:val="24"/>
          <w:szCs w:val="24"/>
        </w:rPr>
        <w:t>甲方有权而非义务保留乙方资料，包括但不限于乙方基础资料、交易记录等。</w:t>
      </w:r>
    </w:p>
    <w:p>
      <w:pPr>
        <w:pStyle w:val="18"/>
        <w:autoSpaceDE w:val="0"/>
        <w:autoSpaceDN w:val="0"/>
        <w:adjustRightInd w:val="0"/>
        <w:spacing w:line="276" w:lineRule="auto"/>
        <w:ind w:left="426" w:firstLine="0" w:firstLineChars="0"/>
        <w:rPr>
          <w:rFonts w:ascii="宋体" w:hAnsi="宋体" w:cs="Arial"/>
          <w:snapToGrid w:val="0"/>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b/>
        </w:rPr>
      </w:pPr>
      <w:bookmarkStart w:id="27" w:name="_Toc53227159"/>
      <w:bookmarkStart w:id="28" w:name="_Toc305851777"/>
      <w:bookmarkStart w:id="29" w:name="_Toc53227677"/>
      <w:bookmarkStart w:id="30" w:name="_Toc106022874"/>
      <w:bookmarkStart w:id="31" w:name="_Toc52699601"/>
      <w:bookmarkStart w:id="32" w:name="_Toc52710946"/>
      <w:bookmarkStart w:id="33" w:name="_Toc105677014"/>
      <w:bookmarkStart w:id="34" w:name="_Toc305851802"/>
      <w:bookmarkStart w:id="35" w:name="_Toc454351892"/>
      <w:r>
        <w:rPr>
          <w:rFonts w:ascii="宋体" w:hAnsi="宋体" w:eastAsia="宋体"/>
          <w:b/>
        </w:rPr>
        <w:t>乙方的权利义务</w:t>
      </w:r>
      <w:bookmarkEnd w:id="27"/>
      <w:bookmarkEnd w:id="28"/>
      <w:bookmarkEnd w:id="29"/>
      <w:bookmarkEnd w:id="30"/>
      <w:bookmarkEnd w:id="31"/>
      <w:bookmarkEnd w:id="32"/>
      <w:bookmarkEnd w:id="33"/>
      <w:bookmarkEnd w:id="34"/>
      <w:bookmarkEnd w:id="35"/>
    </w:p>
    <w:p>
      <w:pPr>
        <w:pStyle w:val="18"/>
        <w:numPr>
          <w:ilvl w:val="1"/>
          <w:numId w:val="5"/>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乙方有权向甲方提出开通、变更或终止SRM系统使用权限的申请，并在申请获得批准后取得相应SRM系统的帐号及密码</w:t>
      </w:r>
      <w:r>
        <w:rPr>
          <w:rFonts w:hint="eastAsia" w:ascii="宋体" w:hAnsi="宋体" w:cs="Arial"/>
          <w:snapToGrid w:val="0"/>
          <w:kern w:val="0"/>
          <w:sz w:val="24"/>
          <w:szCs w:val="24"/>
        </w:rPr>
        <w:t>。</w:t>
      </w:r>
    </w:p>
    <w:p>
      <w:pPr>
        <w:pStyle w:val="18"/>
        <w:numPr>
          <w:ilvl w:val="1"/>
          <w:numId w:val="5"/>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乙方</w:t>
      </w:r>
      <w:r>
        <w:rPr>
          <w:rFonts w:hint="eastAsia" w:ascii="宋体" w:hAnsi="宋体" w:cs="Arial"/>
          <w:snapToGrid w:val="0"/>
          <w:kern w:val="0"/>
          <w:sz w:val="24"/>
          <w:szCs w:val="24"/>
        </w:rPr>
        <w:t>保证</w:t>
      </w:r>
      <w:r>
        <w:rPr>
          <w:rFonts w:ascii="宋体" w:hAnsi="宋体" w:cs="Arial"/>
          <w:snapToGrid w:val="0"/>
          <w:kern w:val="0"/>
          <w:sz w:val="24"/>
          <w:szCs w:val="24"/>
        </w:rPr>
        <w:t>向SRM系统提供的任何资料、信息真实准确</w:t>
      </w:r>
      <w:r>
        <w:rPr>
          <w:rFonts w:hint="eastAsia" w:ascii="宋体" w:hAnsi="宋体" w:cs="Arial"/>
          <w:snapToGrid w:val="0"/>
          <w:kern w:val="0"/>
          <w:sz w:val="24"/>
          <w:szCs w:val="24"/>
        </w:rPr>
        <w:t>、有效</w:t>
      </w:r>
      <w:r>
        <w:rPr>
          <w:rFonts w:ascii="宋体" w:hAnsi="宋体" w:cs="Arial"/>
          <w:snapToGrid w:val="0"/>
          <w:kern w:val="0"/>
          <w:sz w:val="24"/>
          <w:szCs w:val="24"/>
        </w:rPr>
        <w:t>，并在相关资料发生变更时及时对SRM系统中的信息进行变更</w:t>
      </w:r>
      <w:r>
        <w:rPr>
          <w:rFonts w:hint="eastAsia" w:ascii="宋体" w:hAnsi="宋体" w:cs="Arial"/>
          <w:snapToGrid w:val="0"/>
          <w:kern w:val="0"/>
          <w:sz w:val="24"/>
          <w:szCs w:val="24"/>
        </w:rPr>
        <w:t>，否则一切后果由乙方承担。</w:t>
      </w:r>
    </w:p>
    <w:p>
      <w:pPr>
        <w:pStyle w:val="18"/>
        <w:numPr>
          <w:ilvl w:val="1"/>
          <w:numId w:val="5"/>
        </w:numPr>
        <w:autoSpaceDE w:val="0"/>
        <w:autoSpaceDN w:val="0"/>
        <w:adjustRightInd w:val="0"/>
        <w:spacing w:line="276" w:lineRule="auto"/>
        <w:ind w:firstLineChars="0"/>
        <w:rPr>
          <w:rFonts w:ascii="宋体" w:hAnsi="宋体" w:cs="Arial"/>
          <w:snapToGrid w:val="0"/>
          <w:kern w:val="0"/>
          <w:sz w:val="24"/>
          <w:szCs w:val="24"/>
        </w:rPr>
      </w:pPr>
      <w:r>
        <w:rPr>
          <w:rFonts w:ascii="宋体" w:hAnsi="宋体" w:cs="Arial"/>
          <w:snapToGrid w:val="0"/>
          <w:kern w:val="0"/>
          <w:sz w:val="24"/>
          <w:szCs w:val="24"/>
        </w:rPr>
        <w:t xml:space="preserve"> </w:t>
      </w:r>
      <w:r>
        <w:rPr>
          <w:rFonts w:hint="eastAsia" w:ascii="宋体" w:hAnsi="宋体" w:cs="Arial"/>
          <w:snapToGrid w:val="0"/>
          <w:kern w:val="0"/>
          <w:sz w:val="24"/>
          <w:szCs w:val="24"/>
        </w:rPr>
        <w:t>SRM系统判别乙方身份真实性和交易有效性的依据是乙方的SRM系统账号及密码，乙方必须指定专人妥善保管和使用，乙方承诺不以任何形式擅自转让或授权他人使用己方的SRM系统帐号及密码，并对以该帐号进行的所有活动和事件承担全部责任。</w:t>
      </w:r>
    </w:p>
    <w:p>
      <w:pPr>
        <w:pStyle w:val="18"/>
        <w:numPr>
          <w:ilvl w:val="1"/>
          <w:numId w:val="5"/>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乙方需妥善保管 SRM 系统帐号及密码，若发生遗失、被盗、遗忘或怀疑已被他人知态、盗用等情况，应及时通知甲方并办理更换、挂失或重置等手续。办妥上述手续前的一切后果均由乙方承担。</w:t>
      </w:r>
    </w:p>
    <w:p>
      <w:pPr>
        <w:pStyle w:val="18"/>
        <w:numPr>
          <w:ilvl w:val="1"/>
          <w:numId w:val="5"/>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乙方收到甲方的业务指令后，应及时进行处理并回应，如因乙方处理不及时而产生的一切后果均由乙方承担。</w:t>
      </w:r>
    </w:p>
    <w:p>
      <w:pPr>
        <w:pStyle w:val="18"/>
        <w:numPr>
          <w:ilvl w:val="1"/>
          <w:numId w:val="5"/>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乙方办理SRM系统电子交易业务账号注册、业务变更、业务终止等、均应按照甲方规定的程序办理，否则由此产生的风险和损失均由乙方承担。</w:t>
      </w:r>
    </w:p>
    <w:p>
      <w:pPr>
        <w:pStyle w:val="18"/>
        <w:numPr>
          <w:ilvl w:val="1"/>
          <w:numId w:val="5"/>
        </w:numPr>
        <w:autoSpaceDE w:val="0"/>
        <w:autoSpaceDN w:val="0"/>
        <w:adjustRightInd w:val="0"/>
        <w:spacing w:line="276" w:lineRule="auto"/>
        <w:ind w:firstLineChars="0"/>
        <w:rPr>
          <w:rFonts w:ascii="宋体" w:hAnsi="宋体" w:cs="Arial"/>
          <w:snapToGrid w:val="0"/>
          <w:kern w:val="0"/>
          <w:sz w:val="24"/>
          <w:szCs w:val="24"/>
        </w:rPr>
      </w:pPr>
      <w:r>
        <w:rPr>
          <w:rFonts w:ascii="宋体" w:hAnsi="宋体" w:cs="Arial"/>
          <w:snapToGrid w:val="0"/>
          <w:kern w:val="0"/>
          <w:sz w:val="24"/>
          <w:szCs w:val="24"/>
        </w:rPr>
        <w:t>乙方确保在SRM系统中实施的行为遵守诚实信用原则，</w:t>
      </w:r>
      <w:r>
        <w:rPr>
          <w:rFonts w:hint="eastAsia" w:ascii="宋体" w:hAnsi="宋体" w:cs="Arial"/>
          <w:snapToGrid w:val="0"/>
          <w:kern w:val="0"/>
          <w:sz w:val="24"/>
          <w:szCs w:val="24"/>
        </w:rPr>
        <w:t>承诺己方通过SR</w:t>
      </w:r>
      <w:r>
        <w:rPr>
          <w:rFonts w:ascii="宋体" w:hAnsi="宋体" w:cs="Arial"/>
          <w:snapToGrid w:val="0"/>
          <w:kern w:val="0"/>
          <w:sz w:val="24"/>
          <w:szCs w:val="24"/>
        </w:rPr>
        <w:t>M</w:t>
      </w:r>
      <w:r>
        <w:rPr>
          <w:rFonts w:hint="eastAsia" w:ascii="宋体" w:hAnsi="宋体" w:cs="Arial"/>
          <w:snapToGrid w:val="0"/>
          <w:kern w:val="0"/>
          <w:sz w:val="24"/>
          <w:szCs w:val="24"/>
        </w:rPr>
        <w:t>系统实施的所有行为符合相关法律法规及相应系统的使用规则。对于任何可能发生的法律后果，乙方将自行独立承担所有相应的</w:t>
      </w:r>
      <w:r>
        <w:rPr>
          <w:rFonts w:ascii="宋体" w:hAnsi="宋体" w:cs="Arial"/>
          <w:snapToGrid w:val="0"/>
          <w:kern w:val="0"/>
          <w:sz w:val="24"/>
          <w:szCs w:val="24"/>
        </w:rPr>
        <w:t>法律责任</w:t>
      </w:r>
      <w:r>
        <w:rPr>
          <w:rFonts w:hint="eastAsia" w:ascii="宋体" w:hAnsi="宋体" w:cs="Arial"/>
          <w:snapToGrid w:val="0"/>
          <w:kern w:val="0"/>
          <w:sz w:val="24"/>
          <w:szCs w:val="24"/>
        </w:rPr>
        <w:t>。</w:t>
      </w:r>
    </w:p>
    <w:p>
      <w:pPr>
        <w:pStyle w:val="18"/>
        <w:numPr>
          <w:ilvl w:val="1"/>
          <w:numId w:val="5"/>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乙方不得将包括但不限于招标文件、协议文本、报价单在内的SRM系统中的资料、内容及任何信息以复制、修改、翻译等形式制作衍生作品、发布或公开展示，或以超级链接、传送、或以镜像法载入其他服务器、存储于其他信息检索系统或者用于其他</w:t>
      </w:r>
      <w:r>
        <w:rPr>
          <w:rFonts w:hint="eastAsia" w:ascii="宋体" w:hAnsi="宋体" w:cs="Arial"/>
          <w:snapToGrid w:val="0"/>
          <w:kern w:val="0"/>
          <w:sz w:val="24"/>
          <w:szCs w:val="24"/>
        </w:rPr>
        <w:t>未经甲方授权的商业活动。</w:t>
      </w:r>
    </w:p>
    <w:p>
      <w:pPr>
        <w:pStyle w:val="18"/>
        <w:numPr>
          <w:ilvl w:val="1"/>
          <w:numId w:val="5"/>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乙方不得使用以下方式登录SRM系统或破坏SRM系统及其提供的服务：</w:t>
      </w:r>
    </w:p>
    <w:p>
      <w:pPr>
        <w:pStyle w:val="18"/>
        <w:numPr>
          <w:ilvl w:val="0"/>
          <w:numId w:val="6"/>
        </w:numPr>
        <w:autoSpaceDE w:val="0"/>
        <w:autoSpaceDN w:val="0"/>
        <w:adjustRightInd w:val="0"/>
        <w:spacing w:line="276" w:lineRule="auto"/>
        <w:ind w:firstLineChars="0"/>
        <w:rPr>
          <w:rFonts w:ascii="宋体" w:hAnsi="宋体" w:cs="Arial"/>
          <w:snapToGrid w:val="0"/>
          <w:kern w:val="0"/>
          <w:sz w:val="24"/>
          <w:szCs w:val="24"/>
        </w:rPr>
      </w:pPr>
      <w:r>
        <w:rPr>
          <w:rFonts w:ascii="宋体" w:hAnsi="宋体" w:cs="Arial"/>
          <w:snapToGrid w:val="0"/>
          <w:kern w:val="0"/>
          <w:sz w:val="24"/>
          <w:szCs w:val="24"/>
        </w:rPr>
        <w:t>通过任何方式包括但不限于机器人软件、刷屏软件或其他自动方式访问或登录SRM系统；</w:t>
      </w:r>
    </w:p>
    <w:p>
      <w:pPr>
        <w:pStyle w:val="18"/>
        <w:numPr>
          <w:ilvl w:val="0"/>
          <w:numId w:val="6"/>
        </w:numPr>
        <w:autoSpaceDE w:val="0"/>
        <w:autoSpaceDN w:val="0"/>
        <w:adjustRightInd w:val="0"/>
        <w:spacing w:line="276" w:lineRule="auto"/>
        <w:ind w:firstLineChars="0"/>
        <w:rPr>
          <w:rFonts w:ascii="宋体" w:hAnsi="宋体" w:cs="Arial"/>
          <w:snapToGrid w:val="0"/>
          <w:kern w:val="0"/>
          <w:sz w:val="24"/>
          <w:szCs w:val="24"/>
        </w:rPr>
      </w:pPr>
      <w:r>
        <w:rPr>
          <w:rFonts w:ascii="宋体" w:hAnsi="宋体" w:cs="Arial"/>
          <w:snapToGrid w:val="0"/>
          <w:kern w:val="0"/>
          <w:sz w:val="24"/>
          <w:szCs w:val="24"/>
        </w:rPr>
        <w:t>通过任何方式实施对SRM系统内部结构造成或可能造成不合理或不合比例的重大负荷的行为；</w:t>
      </w:r>
    </w:p>
    <w:p>
      <w:pPr>
        <w:pStyle w:val="18"/>
        <w:numPr>
          <w:ilvl w:val="0"/>
          <w:numId w:val="6"/>
        </w:numPr>
        <w:autoSpaceDE w:val="0"/>
        <w:autoSpaceDN w:val="0"/>
        <w:adjustRightInd w:val="0"/>
        <w:spacing w:line="276" w:lineRule="auto"/>
        <w:ind w:firstLineChars="0"/>
        <w:rPr>
          <w:rFonts w:ascii="宋体" w:hAnsi="宋体" w:cs="Arial"/>
          <w:snapToGrid w:val="0"/>
          <w:kern w:val="0"/>
          <w:sz w:val="24"/>
          <w:szCs w:val="24"/>
        </w:rPr>
      </w:pPr>
      <w:r>
        <w:rPr>
          <w:rFonts w:ascii="宋体" w:hAnsi="宋体" w:cs="Arial"/>
          <w:snapToGrid w:val="0"/>
          <w:kern w:val="0"/>
          <w:sz w:val="24"/>
          <w:szCs w:val="24"/>
        </w:rPr>
        <w:t>通过任何方式干扰或试图干扰SRM系统的正常运行或SRM系统上进行的任何活动。</w:t>
      </w:r>
    </w:p>
    <w:p>
      <w:pPr>
        <w:pStyle w:val="18"/>
        <w:autoSpaceDE w:val="0"/>
        <w:autoSpaceDN w:val="0"/>
        <w:adjustRightInd w:val="0"/>
        <w:spacing w:line="276" w:lineRule="auto"/>
        <w:ind w:left="840" w:firstLine="0" w:firstLineChars="0"/>
        <w:rPr>
          <w:rFonts w:ascii="宋体" w:hAnsi="宋体" w:cs="Arial"/>
          <w:snapToGrid w:val="0"/>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cs="Arial"/>
          <w:b/>
        </w:rPr>
      </w:pPr>
      <w:r>
        <w:rPr>
          <w:rFonts w:hint="eastAsia" w:ascii="宋体" w:hAnsi="宋体" w:eastAsia="宋体" w:cs="Arial"/>
          <w:b/>
        </w:rPr>
        <w:t>系统使用收费标准与结算方式</w:t>
      </w:r>
    </w:p>
    <w:p>
      <w:pPr>
        <w:autoSpaceDE w:val="0"/>
        <w:autoSpaceDN w:val="0"/>
        <w:adjustRightInd w:val="0"/>
        <w:spacing w:line="276" w:lineRule="auto"/>
        <w:ind w:left="480" w:hanging="480" w:hangingChars="200"/>
        <w:rPr>
          <w:rFonts w:ascii="宋体" w:hAnsi="宋体" w:cs="Arial"/>
          <w:kern w:val="0"/>
          <w:sz w:val="24"/>
          <w:szCs w:val="24"/>
        </w:rPr>
      </w:pPr>
      <w:r>
        <w:rPr>
          <w:rFonts w:ascii="宋体" w:hAnsi="宋体" w:cs="Arial"/>
          <w:kern w:val="0"/>
          <w:sz w:val="24"/>
          <w:szCs w:val="24"/>
          <w:highlight w:val="yellow"/>
        </w:rPr>
        <w:t>5.</w:t>
      </w:r>
      <w:r>
        <w:rPr>
          <w:rFonts w:hint="eastAsia" w:ascii="宋体" w:hAnsi="宋体" w:cs="Arial"/>
          <w:kern w:val="0"/>
          <w:sz w:val="24"/>
          <w:szCs w:val="24"/>
          <w:highlight w:val="yellow"/>
        </w:rPr>
        <w:t>1 系统使用费：</w:t>
      </w:r>
      <w:r>
        <w:rPr>
          <w:rFonts w:ascii="宋体" w:hAnsi="宋体" w:cs="Arial"/>
          <w:kern w:val="0"/>
          <w:sz w:val="24"/>
          <w:szCs w:val="24"/>
          <w:highlight w:val="yellow"/>
        </w:rPr>
        <w:t>乙方应于</w:t>
      </w:r>
      <w:r>
        <w:rPr>
          <w:rFonts w:hint="eastAsia" w:ascii="宋体" w:hAnsi="宋体" w:cs="Arial"/>
          <w:kern w:val="0"/>
          <w:sz w:val="24"/>
          <w:szCs w:val="24"/>
          <w:highlight w:val="yellow"/>
        </w:rPr>
        <w:t>SRM账户</w:t>
      </w:r>
      <w:r>
        <w:rPr>
          <w:rFonts w:ascii="宋体" w:hAnsi="宋体" w:cs="Arial"/>
          <w:kern w:val="0"/>
          <w:sz w:val="24"/>
          <w:szCs w:val="24"/>
          <w:highlight w:val="yellow"/>
        </w:rPr>
        <w:t>开通前向甲方支付</w:t>
      </w:r>
      <w:r>
        <w:rPr>
          <w:rFonts w:hint="eastAsia" w:ascii="宋体" w:hAnsi="宋体" w:cs="Arial"/>
          <w:kern w:val="0"/>
          <w:sz w:val="24"/>
          <w:szCs w:val="24"/>
          <w:highlight w:val="yellow"/>
        </w:rPr>
        <w:t>SRM系统用户管理费用</w:t>
      </w:r>
      <w:r>
        <w:rPr>
          <w:rFonts w:hint="eastAsia" w:ascii="宋体" w:hAnsi="宋体" w:cs="Arial"/>
          <w:kern w:val="0"/>
          <w:sz w:val="24"/>
          <w:szCs w:val="24"/>
          <w:highlight w:val="yellow"/>
          <w:lang w:val="en-US" w:eastAsia="zh-CN"/>
        </w:rPr>
        <w:t>1000</w:t>
      </w:r>
      <w:r>
        <w:rPr>
          <w:rFonts w:hint="eastAsia" w:ascii="宋体" w:hAnsi="宋体" w:cs="Arial"/>
          <w:kern w:val="0"/>
          <w:sz w:val="24"/>
          <w:szCs w:val="24"/>
          <w:highlight w:val="yellow"/>
        </w:rPr>
        <w:t>元/年。</w:t>
      </w:r>
    </w:p>
    <w:p>
      <w:pPr>
        <w:autoSpaceDE w:val="0"/>
        <w:autoSpaceDN w:val="0"/>
        <w:adjustRightInd w:val="0"/>
        <w:spacing w:line="276" w:lineRule="auto"/>
        <w:rPr>
          <w:rFonts w:ascii="宋体" w:hAnsi="宋体" w:cs="Arial"/>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b/>
        </w:rPr>
      </w:pPr>
      <w:bookmarkStart w:id="36" w:name="_Toc52710947"/>
      <w:bookmarkStart w:id="37" w:name="_Toc53227160"/>
      <w:bookmarkStart w:id="38" w:name="_Toc106022875"/>
      <w:bookmarkStart w:id="39" w:name="_Toc52699602"/>
      <w:bookmarkStart w:id="40" w:name="_Toc105677015"/>
      <w:bookmarkStart w:id="41" w:name="_Toc305851804"/>
      <w:bookmarkStart w:id="42" w:name="_Toc53227678"/>
      <w:bookmarkStart w:id="43" w:name="_Toc305851779"/>
      <w:bookmarkStart w:id="44" w:name="_Toc454351893"/>
      <w:r>
        <w:rPr>
          <w:rFonts w:ascii="宋体" w:hAnsi="宋体" w:eastAsia="宋体"/>
          <w:b/>
        </w:rPr>
        <w:t>知识产权</w:t>
      </w:r>
      <w:bookmarkEnd w:id="36"/>
      <w:bookmarkEnd w:id="37"/>
      <w:bookmarkEnd w:id="38"/>
      <w:bookmarkEnd w:id="39"/>
      <w:bookmarkEnd w:id="40"/>
      <w:bookmarkEnd w:id="41"/>
      <w:bookmarkEnd w:id="42"/>
      <w:bookmarkEnd w:id="43"/>
      <w:bookmarkEnd w:id="44"/>
      <w:r>
        <w:rPr>
          <w:rFonts w:hint="eastAsia" w:ascii="宋体" w:hAnsi="宋体" w:eastAsia="宋体"/>
          <w:b/>
        </w:rPr>
        <w:t>及保密</w:t>
      </w:r>
    </w:p>
    <w:p>
      <w:pPr>
        <w:pStyle w:val="18"/>
        <w:numPr>
          <w:ilvl w:val="1"/>
          <w:numId w:val="7"/>
        </w:numPr>
        <w:autoSpaceDE w:val="0"/>
        <w:autoSpaceDN w:val="0"/>
        <w:adjustRightInd w:val="0"/>
        <w:spacing w:line="276" w:lineRule="auto"/>
        <w:ind w:left="426" w:hanging="426" w:firstLineChars="0"/>
        <w:rPr>
          <w:rFonts w:ascii="宋体" w:hAnsi="宋体" w:cs="Arial"/>
          <w:kern w:val="0"/>
          <w:sz w:val="24"/>
          <w:szCs w:val="24"/>
        </w:rPr>
      </w:pPr>
      <w:r>
        <w:rPr>
          <w:rFonts w:ascii="宋体" w:hAnsi="宋体" w:cs="Arial"/>
          <w:kern w:val="0"/>
          <w:sz w:val="24"/>
          <w:szCs w:val="24"/>
        </w:rPr>
        <w:t>SRM系统所使用的任何相关软件、程序、内容，包括但不限于作品、图片、标志、档案、资料、网页设计等，均由甲方依法享有相应的知识产权，并受到相关法律法规的保护。</w:t>
      </w:r>
    </w:p>
    <w:p>
      <w:pPr>
        <w:pStyle w:val="18"/>
        <w:numPr>
          <w:ilvl w:val="1"/>
          <w:numId w:val="7"/>
        </w:numPr>
        <w:autoSpaceDE w:val="0"/>
        <w:autoSpaceDN w:val="0"/>
        <w:adjustRightInd w:val="0"/>
        <w:spacing w:line="276" w:lineRule="auto"/>
        <w:ind w:firstLineChars="0"/>
        <w:rPr>
          <w:rFonts w:ascii="宋体" w:hAnsi="宋体" w:cs="Arial"/>
          <w:kern w:val="0"/>
          <w:sz w:val="24"/>
          <w:szCs w:val="24"/>
        </w:rPr>
      </w:pPr>
      <w:r>
        <w:rPr>
          <w:rFonts w:hint="eastAsia" w:ascii="宋体" w:hAnsi="宋体" w:cs="Arial"/>
          <w:kern w:val="0"/>
          <w:sz w:val="24"/>
          <w:szCs w:val="24"/>
        </w:rPr>
        <w:t>乙方对在SRM系统所获取的所有信息均负有保密义务，保密信息包括但不限于，甲方技术性信息、商业性信息（包括产品采购内容和数量）、文件、程序、计划、数据、图纸等，若无甲方书面授权，乙方不得将保密信息以任何方式作出任何披露，违反保密义务的甲方有权立即终止合作，并追究乙方的赔偿责任。</w:t>
      </w:r>
    </w:p>
    <w:p>
      <w:pPr>
        <w:autoSpaceDE w:val="0"/>
        <w:autoSpaceDN w:val="0"/>
        <w:adjustRightInd w:val="0"/>
        <w:spacing w:line="276" w:lineRule="auto"/>
        <w:ind w:left="420" w:leftChars="200"/>
        <w:rPr>
          <w:rFonts w:ascii="宋体" w:hAnsi="宋体" w:cs="Arial"/>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b/>
        </w:rPr>
      </w:pPr>
      <w:bookmarkStart w:id="45" w:name="_Toc105677016"/>
      <w:bookmarkStart w:id="46" w:name="_Toc53227679"/>
      <w:bookmarkStart w:id="47" w:name="_Toc454351895"/>
      <w:bookmarkStart w:id="48" w:name="_Toc106022876"/>
      <w:bookmarkStart w:id="49" w:name="_Toc53227161"/>
      <w:bookmarkStart w:id="50" w:name="_Toc52699603"/>
      <w:bookmarkStart w:id="51" w:name="_Toc52710948"/>
      <w:bookmarkStart w:id="52" w:name="_Toc305851782"/>
      <w:bookmarkStart w:id="53" w:name="_Toc305851807"/>
      <w:bookmarkStart w:id="54" w:name="_Toc305851781"/>
      <w:r>
        <w:rPr>
          <w:rFonts w:ascii="宋体" w:hAnsi="宋体" w:eastAsia="宋体"/>
          <w:b/>
        </w:rPr>
        <w:t>免责</w:t>
      </w:r>
      <w:bookmarkEnd w:id="45"/>
      <w:bookmarkEnd w:id="46"/>
      <w:bookmarkEnd w:id="47"/>
      <w:bookmarkEnd w:id="48"/>
      <w:bookmarkEnd w:id="49"/>
      <w:bookmarkEnd w:id="50"/>
      <w:bookmarkEnd w:id="51"/>
      <w:r>
        <w:rPr>
          <w:rFonts w:hint="eastAsia" w:ascii="宋体" w:hAnsi="宋体" w:eastAsia="宋体"/>
          <w:b/>
        </w:rPr>
        <w:t>条款</w:t>
      </w:r>
    </w:p>
    <w:p>
      <w:pPr>
        <w:pStyle w:val="18"/>
        <w:numPr>
          <w:ilvl w:val="1"/>
          <w:numId w:val="8"/>
        </w:numPr>
        <w:autoSpaceDE w:val="0"/>
        <w:autoSpaceDN w:val="0"/>
        <w:adjustRightInd w:val="0"/>
        <w:spacing w:line="276" w:lineRule="auto"/>
        <w:ind w:firstLineChars="0"/>
        <w:rPr>
          <w:rFonts w:ascii="宋体" w:hAnsi="宋体" w:cs="Arial"/>
          <w:snapToGrid w:val="0"/>
          <w:kern w:val="0"/>
          <w:sz w:val="24"/>
          <w:szCs w:val="24"/>
        </w:rPr>
      </w:pPr>
      <w:r>
        <w:rPr>
          <w:rFonts w:ascii="宋体" w:hAnsi="宋体" w:cs="Arial"/>
          <w:snapToGrid w:val="0"/>
          <w:kern w:val="0"/>
          <w:sz w:val="24"/>
          <w:szCs w:val="24"/>
        </w:rPr>
        <w:t>乙方理解并同意甲方通过SRM系统提供的数据和信息系按</w:t>
      </w:r>
      <w:r>
        <w:rPr>
          <w:rFonts w:hint="eastAsia" w:ascii="宋体" w:hAnsi="宋体" w:cs="Arial"/>
          <w:snapToGrid w:val="0"/>
          <w:kern w:val="0"/>
          <w:sz w:val="24"/>
          <w:szCs w:val="24"/>
        </w:rPr>
        <w:t>“</w:t>
      </w:r>
      <w:r>
        <w:rPr>
          <w:rFonts w:ascii="宋体" w:hAnsi="宋体" w:cs="Arial"/>
          <w:snapToGrid w:val="0"/>
          <w:kern w:val="0"/>
          <w:sz w:val="24"/>
          <w:szCs w:val="24"/>
        </w:rPr>
        <w:t>现状</w:t>
      </w:r>
      <w:r>
        <w:rPr>
          <w:rFonts w:hint="eastAsia" w:ascii="宋体" w:hAnsi="宋体" w:cs="Arial"/>
          <w:snapToGrid w:val="0"/>
          <w:kern w:val="0"/>
          <w:sz w:val="24"/>
          <w:szCs w:val="24"/>
        </w:rPr>
        <w:t>”</w:t>
      </w:r>
      <w:r>
        <w:rPr>
          <w:rFonts w:ascii="宋体" w:hAnsi="宋体" w:cs="Arial"/>
          <w:snapToGrid w:val="0"/>
          <w:kern w:val="0"/>
          <w:sz w:val="24"/>
          <w:szCs w:val="24"/>
        </w:rPr>
        <w:t>提供，甲方对此不提供任何类型的、明示或暗示的担保，包括但不限于对数据和信息的准确性、及时性、完整性</w:t>
      </w:r>
      <w:r>
        <w:rPr>
          <w:rFonts w:hint="eastAsia" w:ascii="宋体" w:hAnsi="宋体" w:cs="Arial"/>
          <w:snapToGrid w:val="0"/>
          <w:kern w:val="0"/>
          <w:sz w:val="24"/>
          <w:szCs w:val="24"/>
        </w:rPr>
        <w:t>，</w:t>
      </w:r>
      <w:r>
        <w:rPr>
          <w:rFonts w:ascii="宋体" w:hAnsi="宋体" w:cs="Arial"/>
          <w:snapToGrid w:val="0"/>
          <w:kern w:val="0"/>
          <w:sz w:val="24"/>
          <w:szCs w:val="24"/>
        </w:rPr>
        <w:t>或适合某一特定目</w:t>
      </w:r>
      <w:r>
        <w:rPr>
          <w:rFonts w:hint="eastAsia" w:ascii="宋体" w:hAnsi="宋体" w:cs="Arial"/>
          <w:snapToGrid w:val="0"/>
          <w:kern w:val="0"/>
          <w:sz w:val="24"/>
          <w:szCs w:val="24"/>
        </w:rPr>
        <w:t>，</w:t>
      </w:r>
      <w:r>
        <w:rPr>
          <w:rFonts w:ascii="宋体" w:hAnsi="宋体" w:cs="Arial"/>
          <w:snapToGrid w:val="0"/>
          <w:kern w:val="0"/>
          <w:sz w:val="24"/>
          <w:szCs w:val="24"/>
        </w:rPr>
        <w:t>或不侵权的担保。</w:t>
      </w:r>
    </w:p>
    <w:p>
      <w:pPr>
        <w:pStyle w:val="18"/>
        <w:numPr>
          <w:ilvl w:val="1"/>
          <w:numId w:val="8"/>
        </w:numPr>
        <w:autoSpaceDE w:val="0"/>
        <w:autoSpaceDN w:val="0"/>
        <w:adjustRightInd w:val="0"/>
        <w:spacing w:line="276" w:lineRule="auto"/>
        <w:ind w:left="426" w:hanging="426" w:firstLineChars="0"/>
        <w:rPr>
          <w:rFonts w:ascii="宋体" w:hAnsi="宋体" w:cs="Arial"/>
          <w:snapToGrid w:val="0"/>
          <w:kern w:val="0"/>
          <w:sz w:val="24"/>
          <w:szCs w:val="24"/>
        </w:rPr>
      </w:pPr>
      <w:r>
        <w:rPr>
          <w:rFonts w:ascii="宋体" w:hAnsi="宋体" w:cs="Arial"/>
          <w:snapToGrid w:val="0"/>
          <w:kern w:val="0"/>
          <w:sz w:val="24"/>
          <w:szCs w:val="24"/>
        </w:rPr>
        <w:t>在任何情况下，对于乙方由于使用、或无法使用SRM系统，或使用通过SRM系统传递的信息而导致的任何直接、间接、惩罚性、偶然、特殊的或结果性的损害或任何其他损失，不论此类责任是基于违约、侵权或严格责任，甲方均不对乙方承担任何责任，即使甲方已经被告知发生此类损失的可能。</w:t>
      </w:r>
    </w:p>
    <w:p>
      <w:pPr>
        <w:pStyle w:val="18"/>
        <w:autoSpaceDE w:val="0"/>
        <w:autoSpaceDN w:val="0"/>
        <w:adjustRightInd w:val="0"/>
        <w:spacing w:line="276" w:lineRule="auto"/>
        <w:ind w:left="426" w:firstLine="0" w:firstLineChars="0"/>
        <w:rPr>
          <w:rFonts w:ascii="宋体" w:hAnsi="宋体" w:cs="Arial"/>
          <w:snapToGrid w:val="0"/>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cs="Arial"/>
          <w:b/>
          <w:snapToGrid w:val="0"/>
        </w:rPr>
      </w:pPr>
      <w:r>
        <w:rPr>
          <w:rFonts w:hint="eastAsia" w:ascii="宋体" w:hAnsi="宋体" w:eastAsia="宋体" w:cs="Arial"/>
          <w:b/>
          <w:snapToGrid w:val="0"/>
        </w:rPr>
        <w:t>违约责任</w:t>
      </w:r>
    </w:p>
    <w:p>
      <w:pPr>
        <w:pStyle w:val="18"/>
        <w:numPr>
          <w:ilvl w:val="1"/>
          <w:numId w:val="9"/>
        </w:numPr>
        <w:autoSpaceDE w:val="0"/>
        <w:autoSpaceDN w:val="0"/>
        <w:adjustRightInd w:val="0"/>
        <w:spacing w:line="276" w:lineRule="auto"/>
        <w:ind w:firstLineChars="0"/>
        <w:rPr>
          <w:rFonts w:ascii="宋体" w:hAnsi="宋体" w:cs="Arial"/>
          <w:snapToGrid w:val="0"/>
          <w:kern w:val="0"/>
          <w:sz w:val="24"/>
          <w:szCs w:val="24"/>
        </w:rPr>
      </w:pPr>
      <w:r>
        <w:rPr>
          <w:rFonts w:hint="eastAsia" w:ascii="宋体" w:hAnsi="宋体" w:cs="Arial"/>
          <w:snapToGrid w:val="0"/>
          <w:kern w:val="0"/>
          <w:sz w:val="24"/>
          <w:szCs w:val="24"/>
        </w:rPr>
        <w:t>如乙方存在任何违反本协议的行为，应立即纠正其违的行为并赔偿甲方因此遭受的全部损失。</w:t>
      </w:r>
    </w:p>
    <w:p>
      <w:pPr>
        <w:pStyle w:val="18"/>
        <w:autoSpaceDE w:val="0"/>
        <w:autoSpaceDN w:val="0"/>
        <w:adjustRightInd w:val="0"/>
        <w:spacing w:line="276" w:lineRule="auto"/>
        <w:ind w:left="360" w:firstLine="0" w:firstLineChars="0"/>
        <w:rPr>
          <w:rFonts w:ascii="宋体" w:hAnsi="宋体" w:cs="Arial"/>
          <w:snapToGrid w:val="0"/>
          <w:kern w:val="0"/>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cs="Arial"/>
          <w:b/>
          <w:snapToGrid w:val="0"/>
        </w:rPr>
      </w:pPr>
      <w:r>
        <w:rPr>
          <w:rFonts w:hint="eastAsia" w:ascii="宋体" w:hAnsi="宋体" w:eastAsia="宋体" w:cs="Arial"/>
          <w:b/>
          <w:snapToGrid w:val="0"/>
        </w:rPr>
        <w:t>协议解除</w:t>
      </w:r>
    </w:p>
    <w:p>
      <w:pPr>
        <w:pStyle w:val="18"/>
        <w:numPr>
          <w:ilvl w:val="1"/>
          <w:numId w:val="10"/>
        </w:numPr>
        <w:autoSpaceDE w:val="0"/>
        <w:autoSpaceDN w:val="0"/>
        <w:adjustRightInd w:val="0"/>
        <w:spacing w:line="276" w:lineRule="auto"/>
        <w:ind w:firstLineChars="0"/>
        <w:rPr>
          <w:rFonts w:ascii="宋体" w:hAnsi="宋体"/>
          <w:sz w:val="24"/>
          <w:szCs w:val="24"/>
        </w:rPr>
      </w:pPr>
      <w:r>
        <w:rPr>
          <w:rFonts w:hint="eastAsia" w:ascii="宋体" w:hAnsi="宋体"/>
          <w:sz w:val="24"/>
          <w:szCs w:val="24"/>
        </w:rPr>
        <w:t>发生以下情况之一时，甲方有权解除本协议：</w:t>
      </w:r>
    </w:p>
    <w:p>
      <w:pPr>
        <w:pStyle w:val="18"/>
        <w:numPr>
          <w:ilvl w:val="0"/>
          <w:numId w:val="11"/>
        </w:numPr>
        <w:autoSpaceDE w:val="0"/>
        <w:autoSpaceDN w:val="0"/>
        <w:adjustRightInd w:val="0"/>
        <w:spacing w:line="276" w:lineRule="auto"/>
        <w:ind w:firstLineChars="0"/>
        <w:rPr>
          <w:rFonts w:ascii="宋体" w:hAnsi="宋体"/>
          <w:sz w:val="24"/>
          <w:szCs w:val="24"/>
        </w:rPr>
      </w:pPr>
      <w:r>
        <w:rPr>
          <w:rFonts w:hint="eastAsia" w:ascii="宋体" w:hAnsi="宋体"/>
          <w:sz w:val="24"/>
          <w:szCs w:val="24"/>
        </w:rPr>
        <w:t>乙方严重违反与甲方签署的实质性的采购业务协议（包括但不限于基础协议、采购订单、工程合同、框架协议等）；</w:t>
      </w:r>
    </w:p>
    <w:p>
      <w:pPr>
        <w:pStyle w:val="18"/>
        <w:numPr>
          <w:ilvl w:val="0"/>
          <w:numId w:val="11"/>
        </w:numPr>
        <w:autoSpaceDE w:val="0"/>
        <w:autoSpaceDN w:val="0"/>
        <w:adjustRightInd w:val="0"/>
        <w:spacing w:line="276" w:lineRule="auto"/>
        <w:ind w:firstLineChars="0"/>
        <w:rPr>
          <w:rFonts w:ascii="宋体" w:hAnsi="宋体"/>
          <w:sz w:val="24"/>
          <w:szCs w:val="24"/>
        </w:rPr>
      </w:pPr>
      <w:r>
        <w:rPr>
          <w:rFonts w:hint="eastAsia" w:ascii="宋体" w:hAnsi="宋体"/>
          <w:sz w:val="24"/>
          <w:szCs w:val="24"/>
        </w:rPr>
        <w:t>甲乙双方终止业务合作的；</w:t>
      </w:r>
    </w:p>
    <w:p>
      <w:pPr>
        <w:pStyle w:val="18"/>
        <w:numPr>
          <w:ilvl w:val="0"/>
          <w:numId w:val="11"/>
        </w:numPr>
        <w:autoSpaceDE w:val="0"/>
        <w:autoSpaceDN w:val="0"/>
        <w:adjustRightInd w:val="0"/>
        <w:spacing w:line="276" w:lineRule="auto"/>
        <w:ind w:firstLineChars="0"/>
        <w:rPr>
          <w:rFonts w:ascii="宋体" w:hAnsi="宋体"/>
          <w:sz w:val="24"/>
          <w:szCs w:val="24"/>
        </w:rPr>
      </w:pPr>
      <w:r>
        <w:rPr>
          <w:rFonts w:hint="eastAsia" w:ascii="宋体" w:hAnsi="宋体"/>
          <w:sz w:val="24"/>
          <w:szCs w:val="24"/>
        </w:rPr>
        <w:t>乙方恶意操作，给甲方业务造成混乱，经甲方通知，乙方拒不改正的</w:t>
      </w:r>
    </w:p>
    <w:p>
      <w:pPr>
        <w:pStyle w:val="18"/>
        <w:numPr>
          <w:ilvl w:val="0"/>
          <w:numId w:val="11"/>
        </w:numPr>
        <w:autoSpaceDE w:val="0"/>
        <w:autoSpaceDN w:val="0"/>
        <w:adjustRightInd w:val="0"/>
        <w:spacing w:line="276" w:lineRule="auto"/>
        <w:ind w:firstLineChars="0"/>
        <w:rPr>
          <w:rFonts w:ascii="宋体" w:hAnsi="宋体"/>
          <w:sz w:val="24"/>
          <w:szCs w:val="24"/>
        </w:rPr>
      </w:pPr>
      <w:r>
        <w:rPr>
          <w:rFonts w:hint="eastAsia" w:ascii="宋体" w:hAnsi="宋体"/>
          <w:sz w:val="24"/>
          <w:szCs w:val="24"/>
        </w:rPr>
        <w:t>其他依照法律法规应当解除的情形。</w:t>
      </w:r>
    </w:p>
    <w:p>
      <w:pPr>
        <w:pStyle w:val="3"/>
        <w:numPr>
          <w:ilvl w:val="3"/>
          <w:numId w:val="2"/>
        </w:numPr>
        <w:adjustRightInd w:val="0"/>
        <w:spacing w:before="156" w:beforeLines="50" w:after="156" w:afterLines="50" w:line="276" w:lineRule="auto"/>
        <w:ind w:left="425" w:hanging="425"/>
        <w:rPr>
          <w:rFonts w:ascii="宋体" w:hAnsi="宋体" w:eastAsia="宋体"/>
          <w:b/>
        </w:rPr>
      </w:pPr>
      <w:r>
        <w:rPr>
          <w:rFonts w:hint="eastAsia" w:ascii="宋体" w:hAnsi="宋体" w:eastAsia="宋体"/>
          <w:b/>
        </w:rPr>
        <w:t>法律适用及争议解决</w:t>
      </w:r>
    </w:p>
    <w:p>
      <w:pPr>
        <w:pStyle w:val="18"/>
        <w:numPr>
          <w:ilvl w:val="1"/>
          <w:numId w:val="12"/>
        </w:numPr>
        <w:tabs>
          <w:tab w:val="left" w:pos="426"/>
        </w:tabs>
        <w:autoSpaceDE w:val="0"/>
        <w:autoSpaceDN w:val="0"/>
        <w:adjustRightInd w:val="0"/>
        <w:spacing w:line="276" w:lineRule="auto"/>
        <w:ind w:firstLineChars="0"/>
        <w:rPr>
          <w:rFonts w:ascii="宋体" w:hAnsi="宋体"/>
          <w:sz w:val="24"/>
          <w:szCs w:val="24"/>
        </w:rPr>
      </w:pPr>
      <w:r>
        <w:rPr>
          <w:rFonts w:hint="eastAsia" w:ascii="宋体" w:hAnsi="宋体"/>
          <w:sz w:val="24"/>
          <w:szCs w:val="24"/>
        </w:rPr>
        <w:t>本协议适用中华人民共和国法律。与本协议生效、履行、终止等相关的争议，甲乙双方应首先通过友好协商来解决，如无法解决，则任何一方均可将此争议提交甲方住所地有管辖权的人民法院诉讼解决。在争议的处理过程中，除正在进行诉讼的部分外，协议的其他部分将继续执行。</w:t>
      </w:r>
    </w:p>
    <w:p>
      <w:pPr>
        <w:pStyle w:val="18"/>
        <w:numPr>
          <w:ilvl w:val="1"/>
          <w:numId w:val="12"/>
        </w:numPr>
        <w:tabs>
          <w:tab w:val="left" w:pos="426"/>
        </w:tabs>
        <w:autoSpaceDE w:val="0"/>
        <w:autoSpaceDN w:val="0"/>
        <w:adjustRightInd w:val="0"/>
        <w:spacing w:line="276" w:lineRule="auto"/>
        <w:ind w:firstLineChars="0"/>
        <w:rPr>
          <w:rFonts w:ascii="宋体" w:hAnsi="宋体"/>
          <w:sz w:val="24"/>
          <w:szCs w:val="24"/>
        </w:rPr>
      </w:pPr>
      <w:r>
        <w:rPr>
          <w:rFonts w:hint="eastAsia" w:ascii="宋体" w:hAnsi="宋体"/>
          <w:sz w:val="24"/>
          <w:szCs w:val="24"/>
        </w:rPr>
        <w:t>一方因调查违约行为而支付的合理费用以及律师费、诉讼费、财产保全费、评估费、拍卖费、执行费、公证费、咨询费、差旅费等由违约方承担。</w:t>
      </w:r>
    </w:p>
    <w:p>
      <w:pPr>
        <w:pStyle w:val="18"/>
        <w:numPr>
          <w:ilvl w:val="1"/>
          <w:numId w:val="12"/>
        </w:numPr>
        <w:tabs>
          <w:tab w:val="left" w:pos="426"/>
        </w:tabs>
        <w:autoSpaceDE w:val="0"/>
        <w:autoSpaceDN w:val="0"/>
        <w:adjustRightInd w:val="0"/>
        <w:spacing w:line="276" w:lineRule="auto"/>
        <w:ind w:firstLineChars="0"/>
        <w:rPr>
          <w:rFonts w:ascii="宋体" w:hAnsi="宋体"/>
          <w:sz w:val="24"/>
          <w:szCs w:val="24"/>
        </w:rPr>
      </w:pPr>
      <w:r>
        <w:rPr>
          <w:rFonts w:hint="eastAsia" w:ascii="宋体" w:hAnsi="宋体"/>
          <w:sz w:val="24"/>
          <w:szCs w:val="24"/>
        </w:rPr>
        <w:t>若甲乙双方签署了实质性的采购业务协议（包括但不限于基础协议、采购订单、工程合同、框架协议等），且其中约定了与本协议不同的“法律适用及争议解决”条款，则甲乙双方一致同意，该采购业务协议中的“法律适用及争议解决”条款的效力可追溯适用于本协议且效力优先。</w:t>
      </w:r>
    </w:p>
    <w:p>
      <w:pPr>
        <w:pStyle w:val="18"/>
        <w:tabs>
          <w:tab w:val="left" w:pos="426"/>
        </w:tabs>
        <w:autoSpaceDE w:val="0"/>
        <w:autoSpaceDN w:val="0"/>
        <w:adjustRightInd w:val="0"/>
        <w:spacing w:line="276" w:lineRule="auto"/>
        <w:ind w:left="360" w:firstLine="0" w:firstLineChars="0"/>
        <w:rPr>
          <w:rFonts w:ascii="宋体" w:hAnsi="宋体"/>
          <w:sz w:val="24"/>
          <w:szCs w:val="24"/>
        </w:rPr>
      </w:pPr>
    </w:p>
    <w:p>
      <w:pPr>
        <w:pStyle w:val="3"/>
        <w:numPr>
          <w:ilvl w:val="3"/>
          <w:numId w:val="2"/>
        </w:numPr>
        <w:adjustRightInd w:val="0"/>
        <w:spacing w:before="156" w:beforeLines="50" w:after="156" w:afterLines="50" w:line="276" w:lineRule="auto"/>
        <w:ind w:left="425" w:hanging="425"/>
        <w:rPr>
          <w:rFonts w:ascii="宋体" w:hAnsi="宋体" w:eastAsia="宋体"/>
          <w:b/>
        </w:rPr>
      </w:pPr>
      <w:r>
        <w:rPr>
          <w:rFonts w:hint="eastAsia" w:ascii="宋体" w:hAnsi="宋体" w:eastAsia="宋体"/>
          <w:b/>
        </w:rPr>
        <w:t>其他事宜</w:t>
      </w:r>
    </w:p>
    <w:p>
      <w:pPr>
        <w:spacing w:line="276" w:lineRule="auto"/>
        <w:rPr>
          <w:rFonts w:ascii="宋体" w:hAnsi="宋体"/>
          <w:sz w:val="24"/>
          <w:szCs w:val="24"/>
        </w:rPr>
      </w:pPr>
      <w:r>
        <w:rPr>
          <w:rFonts w:hint="eastAsia" w:ascii="宋体" w:hAnsi="宋体"/>
          <w:sz w:val="24"/>
          <w:szCs w:val="24"/>
        </w:rPr>
        <w:t>11.1本协议未尽事宜，双方应友好协商，签订补充协议，补充协议与本协议具有同等的法律效力。</w:t>
      </w:r>
    </w:p>
    <w:p>
      <w:pPr>
        <w:spacing w:line="276" w:lineRule="auto"/>
        <w:rPr>
          <w:rFonts w:ascii="宋体" w:hAnsi="宋体"/>
          <w:sz w:val="24"/>
          <w:szCs w:val="24"/>
        </w:rPr>
      </w:pPr>
      <w:r>
        <w:rPr>
          <w:rFonts w:hint="eastAsia" w:ascii="宋体" w:hAnsi="宋体"/>
          <w:sz w:val="24"/>
          <w:szCs w:val="24"/>
        </w:rPr>
        <w:t>11.2 本协议经双方加盖公章或合同专用章之日起生效，且非因法定或约定事由或经双方协商一致终止本协议的，本协议长期有效。</w:t>
      </w:r>
    </w:p>
    <w:p>
      <w:pPr>
        <w:spacing w:line="276" w:lineRule="auto"/>
        <w:rPr>
          <w:rFonts w:ascii="宋体" w:hAnsi="宋体"/>
          <w:sz w:val="24"/>
          <w:szCs w:val="24"/>
        </w:rPr>
      </w:pPr>
      <w:r>
        <w:rPr>
          <w:rFonts w:hint="eastAsia" w:ascii="宋体" w:hAnsi="宋体"/>
          <w:sz w:val="24"/>
          <w:szCs w:val="24"/>
        </w:rPr>
        <w:t>11.</w:t>
      </w:r>
      <w:r>
        <w:rPr>
          <w:rFonts w:ascii="宋体" w:hAnsi="宋体"/>
          <w:sz w:val="24"/>
          <w:szCs w:val="24"/>
        </w:rPr>
        <w:t>3</w:t>
      </w:r>
      <w:r>
        <w:rPr>
          <w:rFonts w:hint="eastAsia" w:ascii="宋体" w:hAnsi="宋体"/>
          <w:sz w:val="24"/>
          <w:szCs w:val="24"/>
        </w:rPr>
        <w:t>本协议一式【肆】份，双方各执【贰】份，均具有同等法律效力。</w:t>
      </w:r>
    </w:p>
    <w:p>
      <w:pPr>
        <w:spacing w:line="276" w:lineRule="auto"/>
        <w:rPr>
          <w:rFonts w:ascii="宋体" w:hAnsi="宋体"/>
          <w:sz w:val="24"/>
          <w:szCs w:val="24"/>
        </w:rPr>
      </w:pPr>
      <w:r>
        <w:rPr>
          <w:rFonts w:ascii="宋体" w:hAnsi="宋体"/>
          <w:sz w:val="24"/>
          <w:szCs w:val="24"/>
        </w:rPr>
        <w:t>11.4</w:t>
      </w:r>
      <w:r>
        <w:rPr>
          <w:rFonts w:hint="eastAsia" w:ascii="宋体" w:hAnsi="宋体"/>
          <w:sz w:val="24"/>
          <w:szCs w:val="24"/>
        </w:rPr>
        <w:t>甲方有权随时对“供应链采购管理系统使用协议”的内容进行更新，更新后的内容自 SRM 系统发布之日起既替代之前版本的内容，甲方将不再另行通知，如果乙方不接受修改后的条款，应当立即停止所有与甲方尚未启动的业务以及正在进行的投标及谈判等业务。</w:t>
      </w:r>
    </w:p>
    <w:p>
      <w:pPr>
        <w:spacing w:line="276" w:lineRule="auto"/>
        <w:rPr>
          <w:rFonts w:ascii="宋体" w:hAnsi="宋体"/>
          <w:sz w:val="24"/>
          <w:szCs w:val="24"/>
        </w:rPr>
      </w:pPr>
      <w:r>
        <w:rPr>
          <w:rFonts w:ascii="宋体" w:hAnsi="宋体"/>
          <w:sz w:val="24"/>
          <w:szCs w:val="24"/>
        </w:rPr>
        <w:t>11.5</w:t>
      </w:r>
      <w:r>
        <w:rPr>
          <w:rFonts w:hint="eastAsia" w:ascii="宋体" w:hAnsi="宋体"/>
          <w:sz w:val="24"/>
          <w:szCs w:val="24"/>
        </w:rPr>
        <w:t>因使用 SRM 系统业务产生加盖电子签章的订单、框架合同、质量协议、各类通知及其他法律文件等均对双方具有法律约束力，双方认可其电子签章效力等同于该单位公章或合同章。</w:t>
      </w:r>
    </w:p>
    <w:bookmarkEnd w:id="52"/>
    <w:bookmarkEnd w:id="53"/>
    <w:bookmarkEnd w:id="54"/>
    <w:p>
      <w:pPr>
        <w:spacing w:line="276" w:lineRule="auto"/>
        <w:rPr>
          <w:rFonts w:ascii="宋体" w:hAnsi="宋体"/>
          <w:sz w:val="24"/>
          <w:szCs w:val="24"/>
        </w:rPr>
      </w:pPr>
    </w:p>
    <w:p>
      <w:pPr>
        <w:spacing w:line="276" w:lineRule="auto"/>
        <w:jc w:val="center"/>
        <w:rPr>
          <w:rFonts w:ascii="宋体" w:hAnsi="宋体"/>
          <w:sz w:val="24"/>
          <w:szCs w:val="24"/>
        </w:rPr>
      </w:pPr>
      <w:r>
        <w:rPr>
          <w:rFonts w:hint="eastAsia" w:ascii="宋体" w:hAnsi="宋体"/>
          <w:sz w:val="24"/>
          <w:szCs w:val="24"/>
        </w:rPr>
        <w:t>（以下无正文，为签署页）</w:t>
      </w:r>
    </w:p>
    <w:tbl>
      <w:tblPr>
        <w:tblStyle w:val="10"/>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1"/>
        <w:gridCol w:w="5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3" w:hRule="atLeast"/>
        </w:trPr>
        <w:tc>
          <w:tcPr>
            <w:tcW w:w="4791" w:type="dxa"/>
            <w:tcBorders>
              <w:top w:val="single" w:color="auto" w:sz="4" w:space="0"/>
              <w:left w:val="single" w:color="auto" w:sz="4" w:space="0"/>
              <w:bottom w:val="single" w:color="auto" w:sz="4" w:space="0"/>
              <w:right w:val="single" w:color="auto" w:sz="4" w:space="0"/>
            </w:tcBorders>
          </w:tcPr>
          <w:p>
            <w:pPr>
              <w:spacing w:line="276" w:lineRule="auto"/>
              <w:rPr>
                <w:rFonts w:ascii="宋体" w:hAnsi="宋体"/>
                <w:sz w:val="24"/>
                <w:szCs w:val="24"/>
              </w:rPr>
            </w:pPr>
            <w:r>
              <w:rPr>
                <w:rFonts w:hint="eastAsia" w:ascii="宋体" w:hAnsi="宋体"/>
                <w:sz w:val="24"/>
                <w:szCs w:val="24"/>
              </w:rPr>
              <w:t>甲方</w:t>
            </w:r>
          </w:p>
          <w:p>
            <w:pPr>
              <w:spacing w:line="276" w:lineRule="auto"/>
              <w:rPr>
                <w:rFonts w:ascii="宋体" w:hAnsi="宋体"/>
                <w:sz w:val="24"/>
                <w:szCs w:val="24"/>
              </w:rPr>
            </w:pPr>
            <w:r>
              <w:rPr>
                <w:rFonts w:hint="eastAsia" w:ascii="宋体" w:hAnsi="宋体"/>
                <w:sz w:val="24"/>
                <w:szCs w:val="24"/>
              </w:rPr>
              <w:t>甲方（盖章）：</w:t>
            </w:r>
            <w:permStart w:id="0" w:edGrp="everyone"/>
            <w:r>
              <w:rPr>
                <w:rFonts w:hint="eastAsia" w:ascii="宋体" w:hAnsi="宋体"/>
                <w:sz w:val="24"/>
                <w:szCs w:val="24"/>
              </w:rPr>
              <w:t xml:space="preserve">  </w:t>
            </w:r>
            <w:permEnd w:id="0"/>
          </w:p>
          <w:p>
            <w:pPr>
              <w:spacing w:line="276" w:lineRule="auto"/>
              <w:rPr>
                <w:rFonts w:ascii="宋体" w:hAnsi="宋体"/>
                <w:sz w:val="24"/>
                <w:szCs w:val="24"/>
              </w:rPr>
            </w:pPr>
            <w:r>
              <w:rPr>
                <w:rFonts w:hint="eastAsia" w:ascii="宋体" w:hAnsi="宋体"/>
                <w:sz w:val="24"/>
                <w:szCs w:val="24"/>
              </w:rPr>
              <w:t>单位地址：</w:t>
            </w:r>
            <w:permStart w:id="1" w:edGrp="everyone"/>
            <w:r>
              <w:rPr>
                <w:rFonts w:hint="eastAsia" w:ascii="宋体" w:hAnsi="宋体"/>
                <w:sz w:val="24"/>
                <w:szCs w:val="24"/>
              </w:rPr>
              <w:t xml:space="preserve">  </w:t>
            </w:r>
            <w:permEnd w:id="1"/>
          </w:p>
          <w:p>
            <w:pPr>
              <w:spacing w:line="276" w:lineRule="auto"/>
              <w:rPr>
                <w:rFonts w:ascii="宋体" w:hAnsi="宋体"/>
                <w:sz w:val="24"/>
                <w:szCs w:val="24"/>
              </w:rPr>
            </w:pPr>
            <w:r>
              <w:rPr>
                <w:rFonts w:hint="eastAsia" w:ascii="宋体" w:hAnsi="宋体"/>
                <w:sz w:val="24"/>
                <w:szCs w:val="24"/>
              </w:rPr>
              <w:t>法定代表人或委托代理人：</w:t>
            </w:r>
            <w:permStart w:id="2" w:edGrp="everyone"/>
            <w:r>
              <w:rPr>
                <w:rFonts w:hint="eastAsia" w:ascii="宋体" w:hAnsi="宋体"/>
                <w:sz w:val="24"/>
                <w:szCs w:val="24"/>
              </w:rPr>
              <w:t xml:space="preserve"> </w:t>
            </w:r>
            <w:permEnd w:id="2"/>
            <w:r>
              <w:rPr>
                <w:rFonts w:hint="eastAsia" w:ascii="宋体" w:hAnsi="宋体"/>
                <w:sz w:val="24"/>
                <w:szCs w:val="24"/>
              </w:rPr>
              <w:t xml:space="preserve"> </w:t>
            </w:r>
          </w:p>
          <w:p>
            <w:pPr>
              <w:spacing w:line="276" w:lineRule="auto"/>
              <w:rPr>
                <w:rFonts w:ascii="宋体" w:hAnsi="宋体"/>
                <w:sz w:val="24"/>
                <w:szCs w:val="24"/>
              </w:rPr>
            </w:pPr>
            <w:r>
              <w:rPr>
                <w:rFonts w:hint="eastAsia" w:ascii="宋体" w:hAnsi="宋体"/>
                <w:sz w:val="24"/>
                <w:szCs w:val="24"/>
              </w:rPr>
              <w:t>邮政编码：</w:t>
            </w:r>
            <w:permStart w:id="3" w:edGrp="everyone"/>
          </w:p>
          <w:permEnd w:id="3"/>
          <w:p>
            <w:pPr>
              <w:spacing w:line="276" w:lineRule="auto"/>
              <w:rPr>
                <w:rFonts w:ascii="宋体" w:hAnsi="宋体"/>
                <w:sz w:val="24"/>
                <w:szCs w:val="24"/>
              </w:rPr>
            </w:pPr>
            <w:r>
              <w:rPr>
                <w:rFonts w:hint="eastAsia" w:ascii="宋体" w:hAnsi="宋体"/>
                <w:sz w:val="24"/>
                <w:szCs w:val="24"/>
              </w:rPr>
              <w:t>联系电话：</w:t>
            </w:r>
            <w:permStart w:id="4" w:edGrp="everyone"/>
          </w:p>
          <w:permEnd w:id="4"/>
          <w:p>
            <w:pPr>
              <w:spacing w:line="276" w:lineRule="auto"/>
              <w:rPr>
                <w:rFonts w:ascii="宋体" w:hAnsi="宋体"/>
                <w:sz w:val="24"/>
                <w:szCs w:val="24"/>
              </w:rPr>
            </w:pPr>
            <w:r>
              <w:rPr>
                <w:rFonts w:hint="eastAsia" w:ascii="宋体" w:hAnsi="宋体"/>
                <w:sz w:val="24"/>
                <w:szCs w:val="24"/>
              </w:rPr>
              <w:t>传真：</w:t>
            </w:r>
            <w:permStart w:id="5" w:edGrp="everyone"/>
          </w:p>
          <w:permEnd w:id="5"/>
          <w:p>
            <w:pPr>
              <w:spacing w:line="276" w:lineRule="auto"/>
              <w:rPr>
                <w:rFonts w:ascii="宋体" w:hAnsi="宋体"/>
                <w:sz w:val="24"/>
                <w:szCs w:val="24"/>
              </w:rPr>
            </w:pPr>
            <w:r>
              <w:rPr>
                <w:rFonts w:hint="eastAsia" w:ascii="宋体" w:hAnsi="宋体"/>
                <w:sz w:val="24"/>
                <w:szCs w:val="24"/>
              </w:rPr>
              <w:t>开户银行：</w:t>
            </w:r>
            <w:permStart w:id="6" w:edGrp="everyone"/>
          </w:p>
          <w:permEnd w:id="6"/>
          <w:p>
            <w:pPr>
              <w:spacing w:line="276" w:lineRule="auto"/>
              <w:rPr>
                <w:rFonts w:ascii="宋体" w:hAnsi="宋体"/>
                <w:sz w:val="24"/>
                <w:szCs w:val="24"/>
              </w:rPr>
            </w:pPr>
            <w:r>
              <w:rPr>
                <w:rFonts w:hint="eastAsia" w:ascii="宋体" w:hAnsi="宋体"/>
                <w:sz w:val="24"/>
                <w:szCs w:val="24"/>
              </w:rPr>
              <w:t>银行账号：</w:t>
            </w:r>
            <w:permStart w:id="7" w:edGrp="everyone"/>
          </w:p>
          <w:permEnd w:id="7"/>
          <w:p>
            <w:pPr>
              <w:spacing w:line="276" w:lineRule="auto"/>
              <w:rPr>
                <w:rFonts w:ascii="宋体" w:hAnsi="宋体"/>
                <w:sz w:val="24"/>
                <w:szCs w:val="24"/>
              </w:rPr>
            </w:pPr>
            <w:r>
              <w:rPr>
                <w:rFonts w:hint="eastAsia" w:ascii="宋体" w:hAnsi="宋体"/>
                <w:sz w:val="24"/>
                <w:szCs w:val="24"/>
              </w:rPr>
              <w:t>税务登记号：</w:t>
            </w:r>
            <w:permStart w:id="8" w:edGrp="everyone"/>
            <w:r>
              <w:rPr>
                <w:rFonts w:hint="eastAsia" w:ascii="宋体" w:hAnsi="宋体"/>
                <w:sz w:val="24"/>
                <w:szCs w:val="24"/>
              </w:rPr>
              <w:t xml:space="preserve"> </w:t>
            </w:r>
            <w:permEnd w:id="8"/>
          </w:p>
        </w:tc>
        <w:tc>
          <w:tcPr>
            <w:tcW w:w="5416" w:type="dxa"/>
            <w:tcBorders>
              <w:top w:val="single" w:color="auto" w:sz="4" w:space="0"/>
              <w:left w:val="single" w:color="auto" w:sz="4" w:space="0"/>
              <w:bottom w:val="single" w:color="auto" w:sz="4" w:space="0"/>
              <w:right w:val="single" w:color="auto" w:sz="4" w:space="0"/>
            </w:tcBorders>
          </w:tcPr>
          <w:p>
            <w:pPr>
              <w:spacing w:line="276" w:lineRule="auto"/>
              <w:rPr>
                <w:rFonts w:ascii="宋体" w:hAnsi="宋体"/>
                <w:sz w:val="24"/>
                <w:szCs w:val="24"/>
              </w:rPr>
            </w:pPr>
            <w:r>
              <w:rPr>
                <w:rFonts w:hint="eastAsia" w:ascii="宋体" w:hAnsi="宋体"/>
                <w:sz w:val="24"/>
                <w:szCs w:val="24"/>
              </w:rPr>
              <w:t>乙方</w:t>
            </w:r>
          </w:p>
          <w:p>
            <w:pPr>
              <w:spacing w:line="276" w:lineRule="auto"/>
              <w:rPr>
                <w:rFonts w:ascii="宋体" w:hAnsi="宋体"/>
                <w:sz w:val="24"/>
                <w:szCs w:val="24"/>
              </w:rPr>
            </w:pPr>
            <w:r>
              <w:rPr>
                <w:rFonts w:hint="eastAsia" w:ascii="宋体" w:hAnsi="宋体"/>
                <w:sz w:val="24"/>
                <w:szCs w:val="24"/>
              </w:rPr>
              <w:t>乙方（盖章）：</w:t>
            </w:r>
            <w:permStart w:id="9" w:edGrp="everyone"/>
            <w:bookmarkStart w:id="55" w:name="_GoBack"/>
            <w:bookmarkEnd w:id="55"/>
          </w:p>
          <w:permEnd w:id="9"/>
          <w:p>
            <w:pPr>
              <w:spacing w:line="276" w:lineRule="auto"/>
              <w:rPr>
                <w:rFonts w:ascii="宋体" w:hAnsi="宋体"/>
                <w:sz w:val="24"/>
                <w:szCs w:val="24"/>
              </w:rPr>
            </w:pPr>
            <w:r>
              <w:rPr>
                <w:rFonts w:hint="eastAsia" w:ascii="宋体" w:hAnsi="宋体"/>
                <w:sz w:val="24"/>
                <w:szCs w:val="24"/>
              </w:rPr>
              <w:t>单位地址：</w:t>
            </w:r>
            <w:permStart w:id="10" w:edGrp="everyone"/>
            <w:r>
              <w:rPr>
                <w:rFonts w:ascii="宋体" w:hAnsi="宋体"/>
                <w:sz w:val="24"/>
                <w:szCs w:val="24"/>
              </w:rPr>
              <w:t xml:space="preserve"> </w:t>
            </w:r>
          </w:p>
          <w:permEnd w:id="10"/>
          <w:p>
            <w:pPr>
              <w:spacing w:line="276" w:lineRule="auto"/>
              <w:rPr>
                <w:rFonts w:ascii="宋体" w:hAnsi="宋体"/>
                <w:sz w:val="24"/>
                <w:szCs w:val="24"/>
              </w:rPr>
            </w:pPr>
            <w:r>
              <w:rPr>
                <w:rFonts w:hint="eastAsia" w:ascii="宋体" w:hAnsi="宋体"/>
                <w:sz w:val="24"/>
                <w:szCs w:val="24"/>
              </w:rPr>
              <w:t>法定代表人或委托代理人：</w:t>
            </w:r>
            <w:permStart w:id="11" w:edGrp="everyone"/>
          </w:p>
          <w:permEnd w:id="11"/>
          <w:p>
            <w:pPr>
              <w:spacing w:line="276" w:lineRule="auto"/>
              <w:rPr>
                <w:rFonts w:ascii="宋体" w:hAnsi="宋体"/>
                <w:sz w:val="24"/>
                <w:szCs w:val="24"/>
              </w:rPr>
            </w:pPr>
            <w:r>
              <w:rPr>
                <w:rFonts w:hint="eastAsia" w:ascii="宋体" w:hAnsi="宋体"/>
                <w:sz w:val="24"/>
                <w:szCs w:val="24"/>
              </w:rPr>
              <w:t>邮政编码：</w:t>
            </w:r>
            <w:permStart w:id="12" w:edGrp="everyone"/>
          </w:p>
          <w:permEnd w:id="12"/>
          <w:p>
            <w:pPr>
              <w:spacing w:line="276" w:lineRule="auto"/>
              <w:rPr>
                <w:rFonts w:ascii="宋体" w:hAnsi="宋体"/>
                <w:sz w:val="24"/>
                <w:szCs w:val="24"/>
              </w:rPr>
            </w:pPr>
            <w:r>
              <w:rPr>
                <w:rFonts w:hint="eastAsia" w:ascii="宋体" w:hAnsi="宋体"/>
                <w:sz w:val="24"/>
                <w:szCs w:val="24"/>
              </w:rPr>
              <w:t>联系电话：</w:t>
            </w:r>
            <w:permStart w:id="13" w:edGrp="everyone"/>
          </w:p>
          <w:permEnd w:id="13"/>
          <w:p>
            <w:pPr>
              <w:spacing w:line="276" w:lineRule="auto"/>
              <w:rPr>
                <w:rFonts w:ascii="宋体" w:hAnsi="宋体"/>
                <w:sz w:val="24"/>
                <w:szCs w:val="24"/>
              </w:rPr>
            </w:pPr>
            <w:r>
              <w:rPr>
                <w:rFonts w:hint="eastAsia" w:ascii="宋体" w:hAnsi="宋体"/>
                <w:sz w:val="24"/>
                <w:szCs w:val="24"/>
              </w:rPr>
              <w:t>传真：</w:t>
            </w:r>
            <w:permStart w:id="14" w:edGrp="everyone"/>
          </w:p>
          <w:permEnd w:id="14"/>
          <w:p>
            <w:pPr>
              <w:spacing w:line="276" w:lineRule="auto"/>
              <w:rPr>
                <w:rFonts w:ascii="宋体" w:hAnsi="宋体"/>
                <w:sz w:val="24"/>
                <w:szCs w:val="24"/>
              </w:rPr>
            </w:pPr>
            <w:r>
              <w:rPr>
                <w:rFonts w:hint="eastAsia" w:ascii="宋体" w:hAnsi="宋体"/>
                <w:sz w:val="24"/>
                <w:szCs w:val="24"/>
              </w:rPr>
              <w:t>开户银行：</w:t>
            </w:r>
            <w:permStart w:id="15" w:edGrp="everyone"/>
            <w:r>
              <w:rPr>
                <w:rFonts w:ascii="宋体" w:hAnsi="宋体"/>
                <w:sz w:val="24"/>
                <w:szCs w:val="24"/>
              </w:rPr>
              <w:t xml:space="preserve"> </w:t>
            </w:r>
          </w:p>
          <w:permEnd w:id="15"/>
          <w:p>
            <w:pPr>
              <w:spacing w:line="276" w:lineRule="auto"/>
              <w:rPr>
                <w:rFonts w:ascii="宋体" w:hAnsi="宋体"/>
                <w:sz w:val="24"/>
                <w:szCs w:val="24"/>
              </w:rPr>
            </w:pPr>
            <w:r>
              <w:rPr>
                <w:rFonts w:hint="eastAsia" w:ascii="宋体" w:hAnsi="宋体"/>
                <w:sz w:val="24"/>
                <w:szCs w:val="24"/>
              </w:rPr>
              <w:t>银行账号：</w:t>
            </w:r>
            <w:permStart w:id="16" w:edGrp="everyone"/>
          </w:p>
          <w:permEnd w:id="16"/>
          <w:p>
            <w:pPr>
              <w:spacing w:line="276" w:lineRule="auto"/>
              <w:rPr>
                <w:rFonts w:ascii="宋体" w:hAnsi="宋体"/>
                <w:sz w:val="24"/>
                <w:szCs w:val="24"/>
              </w:rPr>
            </w:pPr>
            <w:r>
              <w:rPr>
                <w:rFonts w:hint="eastAsia" w:ascii="宋体" w:hAnsi="宋体"/>
                <w:sz w:val="24"/>
                <w:szCs w:val="24"/>
              </w:rPr>
              <w:t>税务登记号：</w:t>
            </w:r>
          </w:p>
        </w:tc>
      </w:tr>
    </w:tbl>
    <w:p>
      <w:pPr>
        <w:spacing w:line="276" w:lineRule="auto"/>
        <w:rPr>
          <w:rFonts w:ascii="宋体" w:hAnsi="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42BE7"/>
    <w:multiLevelType w:val="multilevel"/>
    <w:tmpl w:val="18842BE7"/>
    <w:lvl w:ilvl="0" w:tentative="0">
      <w:start w:val="6"/>
      <w:numFmt w:val="decimal"/>
      <w:lvlText w:val="%1"/>
      <w:lvlJc w:val="left"/>
      <w:pPr>
        <w:ind w:left="360" w:hanging="360"/>
      </w:pPr>
      <w:rPr>
        <w:rFonts w:hint="default"/>
        <w:b/>
      </w:rPr>
    </w:lvl>
    <w:lvl w:ilvl="1" w:tentative="0">
      <w:start w:val="1"/>
      <w:numFmt w:val="decimal"/>
      <w:lvlText w:val="7.%2"/>
      <w:lvlJc w:val="left"/>
      <w:pPr>
        <w:ind w:left="360" w:hanging="360"/>
      </w:pPr>
      <w:rPr>
        <w:rFonts w:hint="eastAsia"/>
        <w:b w:val="0"/>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1">
    <w:nsid w:val="1DB3101A"/>
    <w:multiLevelType w:val="multilevel"/>
    <w:tmpl w:val="1DB3101A"/>
    <w:lvl w:ilvl="0" w:tentative="0">
      <w:start w:val="6"/>
      <w:numFmt w:val="decimal"/>
      <w:lvlText w:val="%1"/>
      <w:lvlJc w:val="left"/>
      <w:pPr>
        <w:ind w:left="360" w:hanging="360"/>
      </w:pPr>
      <w:rPr>
        <w:rFonts w:hint="default"/>
        <w:b/>
      </w:rPr>
    </w:lvl>
    <w:lvl w:ilvl="1" w:tentative="0">
      <w:start w:val="1"/>
      <w:numFmt w:val="decimal"/>
      <w:lvlText w:val="10.%2"/>
      <w:lvlJc w:val="left"/>
      <w:pPr>
        <w:ind w:left="360" w:hanging="360"/>
      </w:pPr>
      <w:rPr>
        <w:rFonts w:hint="eastAsia"/>
        <w:b w:val="0"/>
        <w:sz w:val="24"/>
        <w:szCs w:val="24"/>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2">
    <w:nsid w:val="1FCD40AA"/>
    <w:multiLevelType w:val="multilevel"/>
    <w:tmpl w:val="1FCD40AA"/>
    <w:lvl w:ilvl="0" w:tentative="0">
      <w:start w:val="6"/>
      <w:numFmt w:val="decimal"/>
      <w:lvlText w:val="%1"/>
      <w:lvlJc w:val="left"/>
      <w:pPr>
        <w:ind w:left="360" w:hanging="360"/>
      </w:pPr>
      <w:rPr>
        <w:rFonts w:hint="default"/>
        <w:b/>
      </w:rPr>
    </w:lvl>
    <w:lvl w:ilvl="1" w:tentative="0">
      <w:start w:val="1"/>
      <w:numFmt w:val="decimal"/>
      <w:lvlText w:val="9.%2"/>
      <w:lvlJc w:val="left"/>
      <w:pPr>
        <w:ind w:left="360" w:hanging="360"/>
      </w:pPr>
      <w:rPr>
        <w:rFonts w:hint="eastAsia"/>
        <w:b w:val="0"/>
        <w:sz w:val="24"/>
        <w:szCs w:val="24"/>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3">
    <w:nsid w:val="47567CEB"/>
    <w:multiLevelType w:val="multilevel"/>
    <w:tmpl w:val="47567CEB"/>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55C40562"/>
    <w:multiLevelType w:val="multilevel"/>
    <w:tmpl w:val="55C40562"/>
    <w:lvl w:ilvl="0" w:tentative="0">
      <w:start w:val="1"/>
      <w:numFmt w:val="decimal"/>
      <w:lvlText w:val="%1"/>
      <w:lvlJc w:val="left"/>
      <w:pPr>
        <w:tabs>
          <w:tab w:val="left" w:pos="432"/>
        </w:tabs>
        <w:ind w:left="432" w:hanging="432"/>
      </w:pPr>
      <w:rPr>
        <w:rFonts w:hint="eastAsia"/>
      </w:rPr>
    </w:lvl>
    <w:lvl w:ilvl="1" w:tentative="0">
      <w:start w:val="1"/>
      <w:numFmt w:val="decimal"/>
      <w:lvlText w:val="4.%2"/>
      <w:lvlJc w:val="left"/>
      <w:pPr>
        <w:tabs>
          <w:tab w:val="left" w:pos="576"/>
        </w:tabs>
        <w:ind w:left="576" w:hanging="576"/>
      </w:pPr>
      <w:rPr>
        <w:rFonts w:hint="default" w:ascii="Arial" w:hAnsi="Arial" w:cs="Arial" w:eastAsiaTheme="majorEastAsia"/>
        <w:sz w:val="21"/>
        <w:szCs w:val="21"/>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57D70B1B"/>
    <w:multiLevelType w:val="multilevel"/>
    <w:tmpl w:val="57D70B1B"/>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5E9E13D7"/>
    <w:multiLevelType w:val="multilevel"/>
    <w:tmpl w:val="5E9E13D7"/>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7">
    <w:nsid w:val="60F27748"/>
    <w:multiLevelType w:val="multilevel"/>
    <w:tmpl w:val="60F2774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11B0D92"/>
    <w:multiLevelType w:val="multilevel"/>
    <w:tmpl w:val="611B0D92"/>
    <w:lvl w:ilvl="0" w:tentative="0">
      <w:start w:val="6"/>
      <w:numFmt w:val="decimal"/>
      <w:lvlText w:val="%1"/>
      <w:lvlJc w:val="left"/>
      <w:pPr>
        <w:ind w:left="360" w:hanging="360"/>
      </w:pPr>
      <w:rPr>
        <w:rFonts w:hint="default"/>
        <w:b/>
      </w:rPr>
    </w:lvl>
    <w:lvl w:ilvl="1" w:tentative="0">
      <w:start w:val="1"/>
      <w:numFmt w:val="decimal"/>
      <w:lvlText w:val="8.%2"/>
      <w:lvlJc w:val="left"/>
      <w:pPr>
        <w:ind w:left="360" w:hanging="360"/>
      </w:pPr>
      <w:rPr>
        <w:rFonts w:hint="eastAsia"/>
        <w:b w:val="0"/>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9">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default" w:ascii="Times New Roman" w:hAnsi="Times New Roman" w:cs="Times New Roman"/>
        <w:sz w:val="21"/>
        <w:szCs w:val="21"/>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
    <w:nsid w:val="78AA5B23"/>
    <w:multiLevelType w:val="multilevel"/>
    <w:tmpl w:val="78AA5B23"/>
    <w:lvl w:ilvl="0" w:tentative="0">
      <w:start w:val="1"/>
      <w:numFmt w:val="decimal"/>
      <w:lvlText w:val="(%1)"/>
      <w:lvlJc w:val="left"/>
      <w:pPr>
        <w:ind w:left="420" w:hanging="420"/>
      </w:pPr>
      <w:rPr>
        <w:rFonts w:hint="eastAsia"/>
      </w:rPr>
    </w:lvl>
    <w:lvl w:ilvl="1" w:tentative="0">
      <w:start w:val="1"/>
      <w:numFmt w:val="lowerRoman"/>
      <w:lvlText w:val="(%2)"/>
      <w:lvlJc w:val="left"/>
      <w:pPr>
        <w:ind w:left="840" w:hanging="420"/>
      </w:pPr>
      <w:rPr>
        <w:rFonts w:hint="default"/>
      </w:rPr>
    </w:lvl>
    <w:lvl w:ilvl="2" w:tentative="0">
      <w:start w:val="1"/>
      <w:numFmt w:val="decimal"/>
      <w:lvlText w:val="(%3)"/>
      <w:lvlJc w:val="left"/>
      <w:pPr>
        <w:ind w:left="1260" w:hanging="420"/>
      </w:pPr>
      <w:rPr>
        <w:rFonts w:hint="eastAsia"/>
      </w:rPr>
    </w:lvl>
    <w:lvl w:ilvl="3" w:tentative="0">
      <w:start w:val="1"/>
      <w:numFmt w:val="lowerLetter"/>
      <w:lvlText w:val="%4)"/>
      <w:lvlJc w:val="left"/>
      <w:pPr>
        <w:ind w:left="1680" w:hanging="420"/>
      </w:pPr>
      <w:rPr>
        <w:rFonts w:hint="eastAsia"/>
        <w:b w:val="0"/>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F1D53DD"/>
    <w:multiLevelType w:val="multilevel"/>
    <w:tmpl w:val="7F1D53DD"/>
    <w:lvl w:ilvl="0" w:tentative="0">
      <w:start w:val="6"/>
      <w:numFmt w:val="decimal"/>
      <w:lvlText w:val="%1"/>
      <w:lvlJc w:val="left"/>
      <w:pPr>
        <w:ind w:left="360" w:hanging="360"/>
      </w:pPr>
      <w:rPr>
        <w:rFonts w:hint="default"/>
        <w:b/>
      </w:rPr>
    </w:lvl>
    <w:lvl w:ilvl="1" w:tentative="0">
      <w:start w:val="1"/>
      <w:numFmt w:val="decimal"/>
      <w:lvlText w:val="%1.%2"/>
      <w:lvlJc w:val="left"/>
      <w:pPr>
        <w:ind w:left="360" w:hanging="360"/>
      </w:pPr>
      <w:rPr>
        <w:rFonts w:hint="default"/>
        <w:b w:val="0"/>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num w:numId="1">
    <w:abstractNumId w:val="9"/>
  </w:num>
  <w:num w:numId="2">
    <w:abstractNumId w:val="4"/>
  </w:num>
  <w:num w:numId="3">
    <w:abstractNumId w:val="3"/>
  </w:num>
  <w:num w:numId="4">
    <w:abstractNumId w:val="10"/>
  </w:num>
  <w:num w:numId="5">
    <w:abstractNumId w:val="6"/>
  </w:num>
  <w:num w:numId="6">
    <w:abstractNumId w:val="7"/>
  </w:num>
  <w:num w:numId="7">
    <w:abstractNumId w:val="11"/>
  </w:num>
  <w:num w:numId="8">
    <w:abstractNumId w:val="0"/>
  </w:num>
  <w:num w:numId="9">
    <w:abstractNumId w:val="8"/>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hYWYyZDZmZmE4Zjg5N2RjZDAzNjQ1M2NjM2FiMGUifQ=="/>
  </w:docVars>
  <w:rsids>
    <w:rsidRoot w:val="00987564"/>
    <w:rsid w:val="00015190"/>
    <w:rsid w:val="00033059"/>
    <w:rsid w:val="00036201"/>
    <w:rsid w:val="000424CB"/>
    <w:rsid w:val="000907F0"/>
    <w:rsid w:val="000B460D"/>
    <w:rsid w:val="000D45DE"/>
    <w:rsid w:val="00120364"/>
    <w:rsid w:val="00161DAE"/>
    <w:rsid w:val="00242F40"/>
    <w:rsid w:val="00244AD7"/>
    <w:rsid w:val="00280710"/>
    <w:rsid w:val="00282B5E"/>
    <w:rsid w:val="002B17E1"/>
    <w:rsid w:val="002B4668"/>
    <w:rsid w:val="00301F08"/>
    <w:rsid w:val="00345667"/>
    <w:rsid w:val="003B392C"/>
    <w:rsid w:val="004311EF"/>
    <w:rsid w:val="00467FE9"/>
    <w:rsid w:val="00476D10"/>
    <w:rsid w:val="004C36C6"/>
    <w:rsid w:val="0058203F"/>
    <w:rsid w:val="005C2BBC"/>
    <w:rsid w:val="00617AE3"/>
    <w:rsid w:val="00633859"/>
    <w:rsid w:val="00636282"/>
    <w:rsid w:val="006A0B35"/>
    <w:rsid w:val="006A27FD"/>
    <w:rsid w:val="006A6EFE"/>
    <w:rsid w:val="006C5BE6"/>
    <w:rsid w:val="006E5444"/>
    <w:rsid w:val="006F0EF8"/>
    <w:rsid w:val="007769DD"/>
    <w:rsid w:val="007D2F9E"/>
    <w:rsid w:val="008259A1"/>
    <w:rsid w:val="00863CB5"/>
    <w:rsid w:val="00883759"/>
    <w:rsid w:val="00950B6C"/>
    <w:rsid w:val="00987564"/>
    <w:rsid w:val="009A3C18"/>
    <w:rsid w:val="009A56BB"/>
    <w:rsid w:val="00A30561"/>
    <w:rsid w:val="00A415C2"/>
    <w:rsid w:val="00AA63D4"/>
    <w:rsid w:val="00AB0339"/>
    <w:rsid w:val="00AC1468"/>
    <w:rsid w:val="00B23178"/>
    <w:rsid w:val="00BA00EE"/>
    <w:rsid w:val="00BB1F43"/>
    <w:rsid w:val="00CC67E6"/>
    <w:rsid w:val="00CD4790"/>
    <w:rsid w:val="00CE2CBC"/>
    <w:rsid w:val="00CF5B9F"/>
    <w:rsid w:val="00CF73B3"/>
    <w:rsid w:val="00D06246"/>
    <w:rsid w:val="00D41BF3"/>
    <w:rsid w:val="00D512A6"/>
    <w:rsid w:val="00D93E79"/>
    <w:rsid w:val="00E032A1"/>
    <w:rsid w:val="00E70C51"/>
    <w:rsid w:val="00E804E1"/>
    <w:rsid w:val="00E94417"/>
    <w:rsid w:val="00E9789A"/>
    <w:rsid w:val="00EA3443"/>
    <w:rsid w:val="00F47F62"/>
    <w:rsid w:val="00F72D2F"/>
    <w:rsid w:val="00FA6E66"/>
    <w:rsid w:val="39D8471E"/>
    <w:rsid w:val="41CF4659"/>
    <w:rsid w:val="45B6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next w:val="3"/>
    <w:link w:val="15"/>
    <w:qFormat/>
    <w:uiPriority w:val="0"/>
    <w:pPr>
      <w:keepNext/>
      <w:numPr>
        <w:ilvl w:val="0"/>
        <w:numId w:val="1"/>
      </w:numPr>
      <w:spacing w:before="240" w:after="240"/>
      <w:jc w:val="both"/>
      <w:outlineLvl w:val="0"/>
    </w:pPr>
    <w:rPr>
      <w:rFonts w:ascii="Arial" w:hAnsi="Arial" w:eastAsia="黑体" w:cs="Times New Roman"/>
      <w:b/>
      <w:kern w:val="0"/>
      <w:sz w:val="32"/>
      <w:szCs w:val="32"/>
      <w:lang w:val="en-US" w:eastAsia="zh-CN" w:bidi="ar-SA"/>
    </w:rPr>
  </w:style>
  <w:style w:type="paragraph" w:styleId="3">
    <w:name w:val="heading 2"/>
    <w:next w:val="1"/>
    <w:link w:val="16"/>
    <w:qFormat/>
    <w:uiPriority w:val="0"/>
    <w:pPr>
      <w:keepNext/>
      <w:numPr>
        <w:ilvl w:val="1"/>
        <w:numId w:val="1"/>
      </w:numPr>
      <w:spacing w:before="240" w:after="240"/>
      <w:jc w:val="both"/>
      <w:outlineLvl w:val="1"/>
    </w:pPr>
    <w:rPr>
      <w:rFonts w:ascii="Arial" w:hAnsi="Arial" w:eastAsia="黑体" w:cs="Times New Roman"/>
      <w:kern w:val="0"/>
      <w:sz w:val="24"/>
      <w:szCs w:val="24"/>
      <w:lang w:val="en-US" w:eastAsia="zh-CN" w:bidi="ar-SA"/>
    </w:rPr>
  </w:style>
  <w:style w:type="paragraph" w:styleId="4">
    <w:name w:val="heading 3"/>
    <w:basedOn w:val="1"/>
    <w:next w:val="1"/>
    <w:link w:val="17"/>
    <w:qFormat/>
    <w:uiPriority w:val="0"/>
    <w:pPr>
      <w:keepNext/>
      <w:keepLines/>
      <w:numPr>
        <w:ilvl w:val="2"/>
        <w:numId w:val="1"/>
      </w:numPr>
      <w:spacing w:before="260" w:after="260" w:line="416" w:lineRule="auto"/>
      <w:outlineLvl w:val="2"/>
    </w:pPr>
    <w:rPr>
      <w:rFonts w:eastAsia="黑体"/>
      <w:bCs/>
      <w:sz w:val="24"/>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1"/>
    <w:semiHidden/>
    <w:unhideWhenUsed/>
    <w:uiPriority w:val="99"/>
    <w:pPr>
      <w:jc w:val="left"/>
    </w:pPr>
  </w:style>
  <w:style w:type="paragraph" w:styleId="6">
    <w:name w:val="Balloon Text"/>
    <w:basedOn w:val="1"/>
    <w:link w:val="23"/>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2"/>
    <w:semiHidden/>
    <w:unhideWhenUsed/>
    <w:uiPriority w:val="99"/>
    <w:rPr>
      <w:b/>
      <w:bCs/>
    </w:rPr>
  </w:style>
  <w:style w:type="character" w:styleId="12">
    <w:name w:val="annotation reference"/>
    <w:basedOn w:val="11"/>
    <w:semiHidden/>
    <w:unhideWhenUsed/>
    <w:uiPriority w:val="99"/>
    <w:rPr>
      <w:sz w:val="21"/>
      <w:szCs w:val="21"/>
    </w:rPr>
  </w:style>
  <w:style w:type="character" w:customStyle="1" w:styleId="13">
    <w:name w:val="页眉 Char"/>
    <w:basedOn w:val="11"/>
    <w:link w:val="8"/>
    <w:uiPriority w:val="99"/>
    <w:rPr>
      <w:sz w:val="18"/>
      <w:szCs w:val="18"/>
    </w:rPr>
  </w:style>
  <w:style w:type="character" w:customStyle="1" w:styleId="14">
    <w:name w:val="页脚 Char"/>
    <w:basedOn w:val="11"/>
    <w:link w:val="7"/>
    <w:uiPriority w:val="99"/>
    <w:rPr>
      <w:sz w:val="18"/>
      <w:szCs w:val="18"/>
    </w:rPr>
  </w:style>
  <w:style w:type="character" w:customStyle="1" w:styleId="15">
    <w:name w:val="标题 1 Char"/>
    <w:basedOn w:val="11"/>
    <w:link w:val="2"/>
    <w:uiPriority w:val="0"/>
    <w:rPr>
      <w:rFonts w:ascii="Arial" w:hAnsi="Arial" w:eastAsia="黑体" w:cs="Times New Roman"/>
      <w:b/>
      <w:kern w:val="0"/>
      <w:sz w:val="32"/>
      <w:szCs w:val="32"/>
    </w:rPr>
  </w:style>
  <w:style w:type="character" w:customStyle="1" w:styleId="16">
    <w:name w:val="标题 2 Char"/>
    <w:basedOn w:val="11"/>
    <w:link w:val="3"/>
    <w:uiPriority w:val="0"/>
    <w:rPr>
      <w:rFonts w:ascii="Arial" w:hAnsi="Arial" w:eastAsia="黑体" w:cs="Times New Roman"/>
      <w:kern w:val="0"/>
      <w:sz w:val="24"/>
      <w:szCs w:val="24"/>
    </w:rPr>
  </w:style>
  <w:style w:type="character" w:customStyle="1" w:styleId="17">
    <w:name w:val="标题 3 Char"/>
    <w:basedOn w:val="11"/>
    <w:link w:val="4"/>
    <w:uiPriority w:val="0"/>
    <w:rPr>
      <w:rFonts w:ascii="Times New Roman" w:hAnsi="Times New Roman" w:eastAsia="黑体" w:cs="Times New Roman"/>
      <w:bCs/>
      <w:sz w:val="24"/>
      <w:szCs w:val="32"/>
    </w:rPr>
  </w:style>
  <w:style w:type="paragraph" w:styleId="18">
    <w:name w:val="List Paragraph"/>
    <w:basedOn w:val="1"/>
    <w:link w:val="19"/>
    <w:qFormat/>
    <w:uiPriority w:val="34"/>
    <w:pPr>
      <w:ind w:firstLine="420" w:firstLineChars="200"/>
    </w:pPr>
    <w:rPr>
      <w:rFonts w:ascii="Calibri" w:hAnsi="Calibri"/>
      <w:szCs w:val="22"/>
    </w:rPr>
  </w:style>
  <w:style w:type="character" w:customStyle="1" w:styleId="19">
    <w:name w:val="列出段落 Char"/>
    <w:link w:val="18"/>
    <w:qFormat/>
    <w:locked/>
    <w:uiPriority w:val="34"/>
    <w:rPr>
      <w:rFonts w:ascii="Calibri" w:hAnsi="Calibri" w:eastAsia="宋体" w:cs="Times New Roman"/>
    </w:rPr>
  </w:style>
  <w:style w:type="paragraph" w:customStyle="1" w:styleId="20">
    <w:name w:val="正文 A"/>
    <w:qFormat/>
    <w:uiPriority w:val="0"/>
    <w:pPr>
      <w:widowControl w:val="0"/>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21">
    <w:name w:val="批注文字 Char"/>
    <w:basedOn w:val="11"/>
    <w:link w:val="5"/>
    <w:semiHidden/>
    <w:uiPriority w:val="99"/>
    <w:rPr>
      <w:rFonts w:ascii="Times New Roman" w:hAnsi="Times New Roman" w:eastAsia="宋体" w:cs="Times New Roman"/>
      <w:szCs w:val="20"/>
    </w:rPr>
  </w:style>
  <w:style w:type="character" w:customStyle="1" w:styleId="22">
    <w:name w:val="批注主题 Char"/>
    <w:basedOn w:val="21"/>
    <w:link w:val="9"/>
    <w:semiHidden/>
    <w:qFormat/>
    <w:uiPriority w:val="99"/>
    <w:rPr>
      <w:rFonts w:ascii="Times New Roman" w:hAnsi="Times New Roman" w:eastAsia="宋体" w:cs="Times New Roman"/>
      <w:b/>
      <w:bCs/>
      <w:szCs w:val="20"/>
    </w:rPr>
  </w:style>
  <w:style w:type="character" w:customStyle="1" w:styleId="23">
    <w:name w:val="批注框文本 Char"/>
    <w:basedOn w:val="11"/>
    <w:link w:val="6"/>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3165</Words>
  <Characters>3280</Characters>
  <Lines>24</Lines>
  <Paragraphs>6</Paragraphs>
  <TotalTime>185</TotalTime>
  <ScaleCrop>false</ScaleCrop>
  <LinksUpToDate>false</LinksUpToDate>
  <CharactersWithSpaces>3303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2022-10-21T07:34:00Z</dcterms:created>
  <dc:creator>聂艳秋</dc:creator>
  <cp:lastModifiedBy>齐风</cp:lastModifiedBy>
  <dcterms:modified xsi:type="dcterms:W3CDTF">2022-11-30T06:29:39Z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8ADACC1D23EF4DADAD0F8DA704F00B54</vt:lpwstr>
  </property>
</Properties>
</file>