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535DD">
      <w:pPr>
        <w:rPr>
          <w:rFonts w:hint="eastAsia"/>
        </w:rPr>
      </w:pPr>
      <w:r>
        <w:rPr>
          <w:rFonts w:hint="eastAsia"/>
        </w:rPr>
        <w:t>The North China Plain (NCP), which produces nearly one-third of China’s maize, exemplifies the difficulty of sustaining crop yields while mitigating nitrogen (N) losses in high-input systems. Field survey data show that maize farmers commonly apply around 200 kg N ha-1, with many cases approaching or exceeding 300 kg N ha-1 in high-input regions. These high N rates can drive substantial emissions of nitrous oxide (N2O) and nitric oxide (NO). N2O is a powerful greenhouse gas and major ozone-depleting substance(Ravishankara et al., 2009; Crutzen, 1970), while NO contributes to tropospheric ozone and secondary aerosols. Despite increasing evidence from field measurements that NO can represent a substantial fraction of total (NO+N2O) emissions from Chinese croplands, it remains poorly quantified in emission inventories.</w:t>
      </w:r>
    </w:p>
    <w:p w14:paraId="443F92FA">
      <w:pPr>
        <w:rPr>
          <w:rFonts w:hint="eastAsia"/>
        </w:rPr>
      </w:pPr>
    </w:p>
    <w:p w14:paraId="3EED5B0F">
      <w:pPr>
        <w:rPr>
          <w:rFonts w:hint="eastAsia"/>
        </w:rPr>
      </w:pPr>
      <w:r>
        <w:rPr>
          <w:rFonts w:hint="eastAsia"/>
        </w:rPr>
        <w:t>At the same time, the NCP is experiencing clear shifts in precipitation pattern toward fewer but larger storms and longer dry periods despite modest change in annual rainfall. These changes, consistent with global intensification of extreme precipitation, create more pronounced dry-wet cycles that strongly influence microbial N transformations. Understanding how these pattern shifts,independent of rainfall amount, regulate the balance between NO and N2O is critical for predicting future reactive-N losses and for climate-adaptive fertilizer management.</w:t>
      </w:r>
    </w:p>
    <w:p w14:paraId="5E5C1E47">
      <w:pPr>
        <w:rPr>
          <w:rFonts w:hint="eastAsia"/>
        </w:rPr>
      </w:pPr>
    </w:p>
    <w:p w14:paraId="13FD65A8">
      <w:pPr>
        <w:rPr>
          <w:rFonts w:hint="eastAsia"/>
        </w:rPr>
      </w:pPr>
      <w:r>
        <w:rPr>
          <w:rFonts w:hint="eastAsia"/>
        </w:rPr>
        <w:t>Soil moisture simultaneously governs microbial pathways and gas diffusion, producing short-lived “hot moments” of N loss following rewetting. Water-filled pore space (WFPS) integrates these controls. Under low WFPS, rapid O2 diffusion maintains nitrification and promotes NO release due to its high diffusivity.Under high WFPS, restricted O2 availability favors denitrification, where N2O often accumulates due to kinetic constraints on its reduction.</w:t>
      </w:r>
    </w:p>
    <w:p w14:paraId="660D60D8">
      <w:pPr>
        <w:rPr>
          <w:rFonts w:hint="eastAsia"/>
        </w:rPr>
      </w:pPr>
    </w:p>
    <w:p w14:paraId="0AC2E41F">
      <w:pPr>
        <w:rPr>
          <w:rFonts w:hint="eastAsia"/>
        </w:rPr>
      </w:pPr>
      <w:r>
        <w:rPr>
          <w:rFonts w:hint="eastAsia"/>
        </w:rPr>
        <w:t>This mechanistic duality is captured by the Hole-in-the-Pipe framework, and global syntheses show a consistent decline in NO/(NO+N2O) with increasing WFPS. However, most parameterizations derive from steady-state incubations. Event-scale chamber studies reveal that NO peaks within hours after rewetting, whereas N2O peaks 1-2 days later as anaerobic microsites develop. Models omitting such transient dynamics can misestimate both cumulative N2O and the NO-N2O balance.</w:t>
      </w:r>
    </w:p>
    <w:p w14:paraId="685EAD49">
      <w:pPr>
        <w:rPr>
          <w:rFonts w:hint="eastAsia"/>
        </w:rPr>
      </w:pPr>
    </w:p>
    <w:p w14:paraId="5D7739FC">
      <w:pPr>
        <w:rPr>
          <w:rFonts w:hint="eastAsia"/>
        </w:rPr>
      </w:pPr>
      <w:r>
        <w:rPr>
          <w:rFonts w:hint="eastAsia"/>
        </w:rPr>
        <w:t>Although climate change alters rainfall pattern as much as amount, most field studies manipulate only total rainfall. Pattern alters not only peak WFPS but also the duration soils spend above thresholds that regulate nitrification, denitrification, and gas diffusion Yet iso-amount pattern-manipulation experiments remain scarce.</w:t>
      </w:r>
    </w:p>
    <w:p w14:paraId="080CE7DB">
      <w:pPr>
        <w:rPr>
          <w:rFonts w:hint="eastAsia"/>
        </w:rPr>
      </w:pPr>
    </w:p>
    <w:p w14:paraId="0C3707C9">
      <w:pPr>
        <w:rPr>
          <w:rFonts w:hint="eastAsia"/>
        </w:rPr>
      </w:pPr>
      <w:r>
        <w:rPr>
          <w:rFonts w:hint="eastAsia"/>
        </w:rPr>
        <w:t>Simultaneous measurement of NO and N2O is even rarer, despite the risk of misinterpreting reductions in one gas without evaluating shifts in partitioning. This limitation is especially important in high-N croplands. Moreover, the widespread use of subsurface fertilizer banding in the NCP creates N hotspots that may be highly sensitive to precipitation pattern because of localized moisture redistribution and limited aeration. Although band-generated hotspots can dominate N2O emissions, their interaction with rainfall pattern remains poorly understood.</w:t>
      </w:r>
    </w:p>
    <w:p w14:paraId="6BD3BCB8">
      <w:pPr>
        <w:rPr>
          <w:rFonts w:hint="eastAsia"/>
        </w:rPr>
      </w:pPr>
    </w:p>
    <w:p w14:paraId="7E91CA1E">
      <w:pPr>
        <w:rPr>
          <w:rFonts w:hint="eastAsia"/>
        </w:rPr>
      </w:pPr>
      <w:r>
        <w:rPr>
          <w:rFonts w:hint="eastAsia"/>
        </w:rPr>
        <w:t>We conducted a field experiment in a band-fertilized maize system to isolate the influence of precipitation pattern under fixed cumulative rainfall. Three treatments applied the same water input over 28-day cycles but differed in event frequency, representing frequent small, inter mediate and infrequent large storms. We quantified NO and N2O at sub-daily resolution during the first week following each event when hot moments are expected and continuously monitored WFPS. Soil mineral N and functional gene abundances (amoA, nirK, nirS, nosZ I/II) were measured to evaluate whether short-term flux responses align with microbial potential or are primarily driven by moisture dynamics.</w:t>
      </w:r>
    </w:p>
    <w:p w14:paraId="45ACD2F1">
      <w:pPr>
        <w:rPr>
          <w:rFonts w:hint="eastAsia"/>
        </w:rPr>
      </w:pPr>
    </w:p>
    <w:p w14:paraId="369F85BB">
      <w:pPr>
        <w:rPr>
          <w:rFonts w:hint="eastAsia"/>
        </w:rPr>
      </w:pPr>
      <w:r>
        <w:rPr>
          <w:rFonts w:hint="eastAsia"/>
        </w:rPr>
        <w:t>We tested three hypotheses:</w:t>
      </w:r>
    </w:p>
    <w:p w14:paraId="2B931DED">
      <w:pPr>
        <w:rPr>
          <w:rFonts w:hint="eastAsia"/>
        </w:rPr>
      </w:pPr>
      <w:r>
        <w:rPr>
          <w:rFonts w:hint="eastAsia"/>
        </w:rPr>
        <w:t>H1.Frequent small events maintain lower WFPS, favor nitrification-driven NO release, and increase the NO/(NO+N2O) ratio.</w:t>
      </w:r>
    </w:p>
    <w:p w14:paraId="59A86BE7">
      <w:pPr>
        <w:rPr>
          <w:rFonts w:hint="eastAsia"/>
        </w:rPr>
      </w:pPr>
      <w:r>
        <w:rPr>
          <w:rFonts w:hint="eastAsia"/>
        </w:rPr>
        <w:t>H2.Infrequent large events generate higher and longer-lasting WFPS, enhancing denitrification and N2O accumulation while suppressing NO emissions.</w:t>
      </w:r>
    </w:p>
    <w:p w14:paraId="406CF043">
      <w:r>
        <w:rPr>
          <w:rFonts w:hint="eastAsia"/>
        </w:rPr>
        <w:t>H3.Short-term N-oxide pulses are governed primarily by moisture dynamics and substrate mobilization rather than microbial population change, leading to gene-flux decoupling at event timescales.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F32F3"/>
    <w:rsid w:val="0353209C"/>
    <w:rsid w:val="03613165"/>
    <w:rsid w:val="036678A0"/>
    <w:rsid w:val="04702D32"/>
    <w:rsid w:val="04A209BD"/>
    <w:rsid w:val="053E374C"/>
    <w:rsid w:val="0598708A"/>
    <w:rsid w:val="060A357A"/>
    <w:rsid w:val="0630229B"/>
    <w:rsid w:val="068E2A20"/>
    <w:rsid w:val="06A02CB5"/>
    <w:rsid w:val="06E56978"/>
    <w:rsid w:val="07AD3E5C"/>
    <w:rsid w:val="07E12B98"/>
    <w:rsid w:val="09110E06"/>
    <w:rsid w:val="093D0EB0"/>
    <w:rsid w:val="0966520B"/>
    <w:rsid w:val="0A16654D"/>
    <w:rsid w:val="0AD1474D"/>
    <w:rsid w:val="0B5336C3"/>
    <w:rsid w:val="0C124D87"/>
    <w:rsid w:val="0CD729A7"/>
    <w:rsid w:val="0CD8479F"/>
    <w:rsid w:val="0D400147"/>
    <w:rsid w:val="0DB55B30"/>
    <w:rsid w:val="0E202468"/>
    <w:rsid w:val="0E423F67"/>
    <w:rsid w:val="0E520C92"/>
    <w:rsid w:val="0E5D030B"/>
    <w:rsid w:val="0E7C41DF"/>
    <w:rsid w:val="0E832BDC"/>
    <w:rsid w:val="0E8A255B"/>
    <w:rsid w:val="0ED222F4"/>
    <w:rsid w:val="108510BE"/>
    <w:rsid w:val="10A95A6D"/>
    <w:rsid w:val="10CF0718"/>
    <w:rsid w:val="10F9510C"/>
    <w:rsid w:val="113D3036"/>
    <w:rsid w:val="13226A8D"/>
    <w:rsid w:val="13D0351D"/>
    <w:rsid w:val="140D45F2"/>
    <w:rsid w:val="14383DF8"/>
    <w:rsid w:val="145F2A48"/>
    <w:rsid w:val="14F4471C"/>
    <w:rsid w:val="160A51AB"/>
    <w:rsid w:val="16A036F3"/>
    <w:rsid w:val="16EA1124"/>
    <w:rsid w:val="17542D9B"/>
    <w:rsid w:val="183F44F2"/>
    <w:rsid w:val="19281798"/>
    <w:rsid w:val="195E6345"/>
    <w:rsid w:val="1A1E1D34"/>
    <w:rsid w:val="1A215AD5"/>
    <w:rsid w:val="1A9B5212"/>
    <w:rsid w:val="1BAD5264"/>
    <w:rsid w:val="1BB66A04"/>
    <w:rsid w:val="1C891C08"/>
    <w:rsid w:val="1D057F50"/>
    <w:rsid w:val="1D0D27C2"/>
    <w:rsid w:val="1D664EAB"/>
    <w:rsid w:val="1FA72840"/>
    <w:rsid w:val="20297E18"/>
    <w:rsid w:val="21D77CD2"/>
    <w:rsid w:val="238A1E74"/>
    <w:rsid w:val="2485244E"/>
    <w:rsid w:val="24A83608"/>
    <w:rsid w:val="2732430C"/>
    <w:rsid w:val="28612ECC"/>
    <w:rsid w:val="29283478"/>
    <w:rsid w:val="29D432BE"/>
    <w:rsid w:val="29FD19CD"/>
    <w:rsid w:val="2AAD25E4"/>
    <w:rsid w:val="2B523AB8"/>
    <w:rsid w:val="2B6C118B"/>
    <w:rsid w:val="2B6F32A0"/>
    <w:rsid w:val="2B795869"/>
    <w:rsid w:val="2BAF4224"/>
    <w:rsid w:val="2BD857FC"/>
    <w:rsid w:val="2C0479EA"/>
    <w:rsid w:val="2CC834B9"/>
    <w:rsid w:val="2D6E671E"/>
    <w:rsid w:val="2DC903A4"/>
    <w:rsid w:val="2DE246B2"/>
    <w:rsid w:val="2F143535"/>
    <w:rsid w:val="2F23621B"/>
    <w:rsid w:val="30C06D69"/>
    <w:rsid w:val="31796B1A"/>
    <w:rsid w:val="31A37BA6"/>
    <w:rsid w:val="31B21D5F"/>
    <w:rsid w:val="31C04486"/>
    <w:rsid w:val="32387456"/>
    <w:rsid w:val="32F432FB"/>
    <w:rsid w:val="34097CCA"/>
    <w:rsid w:val="35007913"/>
    <w:rsid w:val="351070FE"/>
    <w:rsid w:val="35885228"/>
    <w:rsid w:val="366E0427"/>
    <w:rsid w:val="36E01D61"/>
    <w:rsid w:val="36E452D1"/>
    <w:rsid w:val="374A475E"/>
    <w:rsid w:val="37876166"/>
    <w:rsid w:val="37EA3A1C"/>
    <w:rsid w:val="386660EC"/>
    <w:rsid w:val="394D1E92"/>
    <w:rsid w:val="3A1A2BA9"/>
    <w:rsid w:val="3AE802A0"/>
    <w:rsid w:val="3BCA2EAD"/>
    <w:rsid w:val="3BDE23BA"/>
    <w:rsid w:val="3C6D1C5C"/>
    <w:rsid w:val="3CA45480"/>
    <w:rsid w:val="3DBC3E16"/>
    <w:rsid w:val="3E3A48FD"/>
    <w:rsid w:val="3E6F5F3B"/>
    <w:rsid w:val="3FEE3613"/>
    <w:rsid w:val="40786CF8"/>
    <w:rsid w:val="413E4335"/>
    <w:rsid w:val="418938C5"/>
    <w:rsid w:val="41F72629"/>
    <w:rsid w:val="42B54BE9"/>
    <w:rsid w:val="42CC18EE"/>
    <w:rsid w:val="42D53D35"/>
    <w:rsid w:val="43622A0D"/>
    <w:rsid w:val="437572C1"/>
    <w:rsid w:val="44B41FF3"/>
    <w:rsid w:val="44D97C25"/>
    <w:rsid w:val="44F44A53"/>
    <w:rsid w:val="4559678F"/>
    <w:rsid w:val="4659305E"/>
    <w:rsid w:val="47FC685A"/>
    <w:rsid w:val="47FD4E35"/>
    <w:rsid w:val="485469A9"/>
    <w:rsid w:val="48F06976"/>
    <w:rsid w:val="4983669D"/>
    <w:rsid w:val="4A2B3D60"/>
    <w:rsid w:val="4A433C94"/>
    <w:rsid w:val="4B84110A"/>
    <w:rsid w:val="4BA555CD"/>
    <w:rsid w:val="4C990740"/>
    <w:rsid w:val="4CD90A2C"/>
    <w:rsid w:val="4CF130A0"/>
    <w:rsid w:val="4D9F5985"/>
    <w:rsid w:val="4DA06CC1"/>
    <w:rsid w:val="505B1B4B"/>
    <w:rsid w:val="50A043C3"/>
    <w:rsid w:val="50BD265C"/>
    <w:rsid w:val="51634BCB"/>
    <w:rsid w:val="517512B9"/>
    <w:rsid w:val="51B210AF"/>
    <w:rsid w:val="51C07902"/>
    <w:rsid w:val="51F45A9C"/>
    <w:rsid w:val="520D6BCC"/>
    <w:rsid w:val="52CD7513"/>
    <w:rsid w:val="538F0878"/>
    <w:rsid w:val="53913F59"/>
    <w:rsid w:val="539C345F"/>
    <w:rsid w:val="540A39BC"/>
    <w:rsid w:val="541700CE"/>
    <w:rsid w:val="54A915AE"/>
    <w:rsid w:val="552D3EC1"/>
    <w:rsid w:val="55551FD3"/>
    <w:rsid w:val="579C4350"/>
    <w:rsid w:val="5851649E"/>
    <w:rsid w:val="5887146C"/>
    <w:rsid w:val="58FF4EA5"/>
    <w:rsid w:val="591344D4"/>
    <w:rsid w:val="59E645AC"/>
    <w:rsid w:val="5A6711C1"/>
    <w:rsid w:val="5A7233D0"/>
    <w:rsid w:val="5B6A7A81"/>
    <w:rsid w:val="5D3C2964"/>
    <w:rsid w:val="5D725206"/>
    <w:rsid w:val="5D8C21C3"/>
    <w:rsid w:val="5D9F42A5"/>
    <w:rsid w:val="5DF92E5B"/>
    <w:rsid w:val="5E444C43"/>
    <w:rsid w:val="5E6863C2"/>
    <w:rsid w:val="5EC140EA"/>
    <w:rsid w:val="60486F40"/>
    <w:rsid w:val="6056335B"/>
    <w:rsid w:val="605F7AF2"/>
    <w:rsid w:val="60A34BE9"/>
    <w:rsid w:val="61701CB7"/>
    <w:rsid w:val="63201E3E"/>
    <w:rsid w:val="632D00F0"/>
    <w:rsid w:val="64C35F3E"/>
    <w:rsid w:val="64EF3779"/>
    <w:rsid w:val="65347D27"/>
    <w:rsid w:val="653612A2"/>
    <w:rsid w:val="66804534"/>
    <w:rsid w:val="69D77B81"/>
    <w:rsid w:val="6ACC5264"/>
    <w:rsid w:val="6BEA1D62"/>
    <w:rsid w:val="6C8175C2"/>
    <w:rsid w:val="6CB40156"/>
    <w:rsid w:val="6CE22E55"/>
    <w:rsid w:val="6D046ED2"/>
    <w:rsid w:val="6DAA1CD0"/>
    <w:rsid w:val="6DAD3422"/>
    <w:rsid w:val="6E043B52"/>
    <w:rsid w:val="6E2C69EC"/>
    <w:rsid w:val="6E5A5592"/>
    <w:rsid w:val="6EB35ADC"/>
    <w:rsid w:val="6FDD2739"/>
    <w:rsid w:val="702E3B28"/>
    <w:rsid w:val="70E91FC4"/>
    <w:rsid w:val="71096CF0"/>
    <w:rsid w:val="71BE197C"/>
    <w:rsid w:val="71DF3BED"/>
    <w:rsid w:val="73580244"/>
    <w:rsid w:val="73D47BEC"/>
    <w:rsid w:val="75FE2635"/>
    <w:rsid w:val="76220474"/>
    <w:rsid w:val="76583E0A"/>
    <w:rsid w:val="76A57601"/>
    <w:rsid w:val="77EE33EE"/>
    <w:rsid w:val="788121C7"/>
    <w:rsid w:val="7961038E"/>
    <w:rsid w:val="7A000F57"/>
    <w:rsid w:val="7A07753A"/>
    <w:rsid w:val="7A0B3D09"/>
    <w:rsid w:val="7ABB6F5F"/>
    <w:rsid w:val="7AEA3BE6"/>
    <w:rsid w:val="7BAB6E14"/>
    <w:rsid w:val="7C6903A8"/>
    <w:rsid w:val="7C87009F"/>
    <w:rsid w:val="7CA6248F"/>
    <w:rsid w:val="7CED494A"/>
    <w:rsid w:val="7D0F3FCE"/>
    <w:rsid w:val="7D114F6C"/>
    <w:rsid w:val="7D386B5E"/>
    <w:rsid w:val="7D552A25"/>
    <w:rsid w:val="7DF97BD1"/>
    <w:rsid w:val="7E565FA3"/>
    <w:rsid w:val="7F340FAF"/>
    <w:rsid w:val="7F992719"/>
    <w:rsid w:val="7FFD0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2025-02-17T12:50:00Z</dcterms:created>
  <dc:creator>Administrator</dc:creator>
  <cp:lastModifiedBy>Jiangshan Shi</cp:lastModifiedBy>
  <dcterms:modified xsi:type="dcterms:W3CDTF">2026-02-13T04:45:47Z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26D3A47C08954494BC4D792D25A16042_12</vt:lpwstr>
  </property>
  <property fmtid="{D5CDD505-2E9C-101B-9397-08002B2CF9AE}" pid="4" name="KSOTemplateDocerSaveRecord">
    <vt:lpwstr>eyJoZGlkIjoiZTZmMmI1NTY2NjkwOWEzZjJhZTIwMTllMzQzNjgwN2MiLCJ1c2VySWQiOiI1MzY4MDg5MDAifQ==</vt:lpwstr>
  </property>
</Properties>
</file>