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3BC" w:rsidRDefault="00CE33BC" w:rsidP="00CE33BC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附件2</w:t>
      </w:r>
    </w:p>
    <w:p w:rsidR="00CE33BC" w:rsidRDefault="00CE33BC" w:rsidP="00CE33BC">
      <w:pPr>
        <w:spacing w:line="460" w:lineRule="exact"/>
        <w:jc w:val="center"/>
        <w:rPr>
          <w:rFonts w:ascii="方正小标宋简体" w:eastAsia="方正小标宋简体"/>
          <w:sz w:val="44"/>
          <w:szCs w:val="44"/>
        </w:rPr>
      </w:pPr>
    </w:p>
    <w:p w:rsidR="00CE33BC" w:rsidRDefault="00CE33BC" w:rsidP="00CE33BC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安徽省2024年选调生招录职位表</w:t>
      </w:r>
    </w:p>
    <w:p w:rsidR="00CE33BC" w:rsidRDefault="00CE33BC" w:rsidP="00CE33BC">
      <w:pPr>
        <w:rPr>
          <w:rFonts w:eastAsia="仿宋_GB2312"/>
          <w:szCs w:val="21"/>
        </w:rPr>
      </w:pPr>
    </w:p>
    <w:tbl>
      <w:tblPr>
        <w:tblW w:w="103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4"/>
        <w:gridCol w:w="876"/>
        <w:gridCol w:w="921"/>
        <w:gridCol w:w="940"/>
        <w:gridCol w:w="657"/>
        <w:gridCol w:w="900"/>
        <w:gridCol w:w="1425"/>
        <w:gridCol w:w="3444"/>
      </w:tblGrid>
      <w:tr w:rsidR="00CE33BC" w:rsidTr="00256199">
        <w:trPr>
          <w:cantSplit/>
          <w:trHeight w:val="948"/>
          <w:tblHeader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t>单位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br/>
              <w:t>名称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t>职位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br/>
              <w:t>代码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t>院校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br/>
              <w:t>类别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t>学科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br/>
              <w:t>类别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t>分配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br/>
              <w:t>计划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t>是否为紧缺专业职位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t>学历</w:t>
            </w: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br/>
              <w:t>层次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黑体" w:eastAsia="黑体" w:hAnsi="宋体" w:cs="黑体"/>
                <w:color w:val="000000"/>
                <w:sz w:val="22"/>
                <w:szCs w:val="22"/>
              </w:rPr>
            </w:pPr>
            <w:r>
              <w:rPr>
                <w:rFonts w:ascii="黑体" w:eastAsia="黑体" w:hAnsi="宋体" w:cs="黑体" w:hint="eastAsia"/>
                <w:color w:val="000000"/>
                <w:kern w:val="0"/>
                <w:sz w:val="22"/>
                <w:szCs w:val="22"/>
                <w:lang w:bidi="ar"/>
              </w:rPr>
              <w:t>专业要求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5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018242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经济学类；财政学类；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金融学类</w:t>
            </w:r>
            <w:proofErr w:type="gramEnd"/>
            <w:r>
              <w:rPr>
                <w:rStyle w:val="font21"/>
                <w:rFonts w:eastAsia="仿宋_GB2312"/>
                <w:lang w:bidi="ar"/>
              </w:rPr>
              <w:br/>
            </w:r>
            <w:r>
              <w:rPr>
                <w:rStyle w:val="font31"/>
                <w:rFonts w:hAnsi="宋体" w:hint="default"/>
                <w:lang w:bidi="ar"/>
              </w:rPr>
              <w:t>研究生：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理论经济学（一级学科）；应用经济学（一级学科）；金融（专业硕士）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color w:val="000000"/>
                <w:kern w:val="0"/>
                <w:sz w:val="24"/>
                <w:lang w:bidi="ar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018243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color w:val="000000"/>
                <w:kern w:val="0"/>
                <w:sz w:val="24"/>
                <w:lang w:bidi="ar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kern w:val="0"/>
                <w:sz w:val="20"/>
                <w:szCs w:val="20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法学类（具有法律职业资格证书</w:t>
            </w:r>
            <w:r>
              <w:rPr>
                <w:rStyle w:val="font21"/>
                <w:rFonts w:eastAsia="仿宋_GB2312"/>
                <w:lang w:bidi="ar"/>
              </w:rPr>
              <w:t>A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类）</w:t>
            </w:r>
            <w:r>
              <w:rPr>
                <w:rStyle w:val="font21"/>
                <w:rFonts w:eastAsia="仿宋_GB2312"/>
                <w:lang w:bidi="ar"/>
              </w:rPr>
              <w:br/>
            </w:r>
            <w:r>
              <w:rPr>
                <w:rStyle w:val="font31"/>
                <w:rFonts w:hAnsi="宋体" w:hint="default"/>
                <w:lang w:bidi="ar"/>
              </w:rPr>
              <w:t>研究生：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法学</w:t>
            </w:r>
            <w:r>
              <w:rPr>
                <w:rStyle w:val="font21"/>
                <w:rFonts w:eastAsia="仿宋_GB2312"/>
                <w:lang w:bidi="ar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（一级学科、具有法律职业资格证书</w:t>
            </w:r>
            <w:r>
              <w:rPr>
                <w:rStyle w:val="font21"/>
                <w:rFonts w:eastAsia="仿宋_GB2312"/>
                <w:lang w:bidi="ar"/>
              </w:rPr>
              <w:t>A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类）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896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018252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建筑类；食品科学与工程类；机械类；农业工程类；化工与制药类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研究生：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机械工程（一级学科）；建筑学（一级学科）；农业工程（一级学科）；食品科学与工程（一级学科）；建筑学（专业硕士）；机械（专业硕士、博士）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277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经济学类；财政学类；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金融学类</w:t>
            </w:r>
            <w:proofErr w:type="gramEnd"/>
            <w:r>
              <w:rPr>
                <w:rFonts w:eastAsia="仿宋_GB2312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 w:val="20"/>
                <w:szCs w:val="20"/>
                <w:lang w:bidi="ar"/>
              </w:rPr>
              <w:t>研究生：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理论经济学（一级学科）；应用经济学（一级学科）；金融（专业硕士）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color w:val="000000"/>
                <w:kern w:val="0"/>
                <w:sz w:val="24"/>
                <w:lang w:bidi="ar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018343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color w:val="000000"/>
                <w:kern w:val="0"/>
                <w:sz w:val="24"/>
                <w:lang w:bidi="ar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cs="仿宋_GB2312"/>
                <w:color w:val="000000"/>
                <w:kern w:val="0"/>
                <w:sz w:val="24"/>
                <w:lang w:bidi="ar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kern w:val="0"/>
                <w:sz w:val="20"/>
                <w:szCs w:val="20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法学类（具有法律职业资格证书</w:t>
            </w:r>
            <w:r>
              <w:rPr>
                <w:rFonts w:eastAsia="仿宋_GB2312"/>
                <w:color w:val="000000"/>
                <w:kern w:val="0"/>
                <w:sz w:val="20"/>
                <w:szCs w:val="20"/>
                <w:lang w:bidi="ar"/>
              </w:rPr>
              <w:t>A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类）</w:t>
            </w:r>
            <w:r>
              <w:rPr>
                <w:rFonts w:eastAsia="仿宋_GB2312"/>
                <w:color w:val="000000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仿宋_GB2312" w:eastAsia="仿宋_GB2312" w:hAnsi="宋体" w:cs="仿宋_GB2312" w:hint="eastAsia"/>
                <w:b/>
                <w:color w:val="000000"/>
                <w:kern w:val="0"/>
                <w:sz w:val="20"/>
                <w:szCs w:val="20"/>
                <w:lang w:bidi="ar"/>
              </w:rPr>
              <w:t>研究生：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法学</w:t>
            </w:r>
            <w:r>
              <w:rPr>
                <w:rFonts w:eastAsia="仿宋_GB2312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（一级学科、具有法律职业资格证书</w:t>
            </w:r>
            <w:r>
              <w:rPr>
                <w:rFonts w:eastAsia="仿宋_GB2312"/>
                <w:color w:val="000000"/>
                <w:kern w:val="0"/>
                <w:sz w:val="20"/>
                <w:szCs w:val="20"/>
                <w:lang w:bidi="ar"/>
              </w:rPr>
              <w:t>A</w:t>
            </w: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0"/>
                <w:szCs w:val="20"/>
                <w:lang w:bidi="ar"/>
              </w:rPr>
              <w:t>类）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2353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kern w:val="0"/>
                <w:sz w:val="24"/>
                <w:lang w:bidi="ar"/>
              </w:rPr>
              <w:t>018352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sz w:val="20"/>
                <w:szCs w:val="20"/>
              </w:rPr>
            </w:pPr>
            <w:r>
              <w:rPr>
                <w:kern w:val="0"/>
                <w:sz w:val="24"/>
                <w:lang w:bidi="ar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b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Style w:val="font11"/>
                <w:rFonts w:hAnsi="宋体" w:hint="default"/>
                <w:color w:val="auto"/>
                <w:lang w:bidi="ar"/>
              </w:rPr>
              <w:t>能源动力类；电子信息类；自动化类；计算机类；土木类；水利类；生物工程类；安全科学与工程类</w:t>
            </w:r>
            <w:r>
              <w:rPr>
                <w:rFonts w:eastAsia="仿宋_GB2312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仿宋_GB2312" w:eastAsia="仿宋_GB2312" w:hAnsi="宋体" w:cs="仿宋_GB2312" w:hint="eastAsia"/>
                <w:b/>
                <w:kern w:val="0"/>
                <w:sz w:val="20"/>
                <w:szCs w:val="20"/>
                <w:lang w:bidi="ar"/>
              </w:rPr>
              <w:t>研究生：</w:t>
            </w:r>
            <w:r>
              <w:rPr>
                <w:rStyle w:val="font11"/>
                <w:rFonts w:hAnsi="宋体" w:hint="default"/>
                <w:color w:val="auto"/>
                <w:lang w:bidi="ar"/>
              </w:rPr>
              <w:t>计算机科学与技术（一级学科）；土木工程（一级学科）；水利工程（一级学科）；生物工程（一级学科）；安全科学与工程（一级学科）；电子信息（专业硕士、博士）；能源动力（专业硕士、博士）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018353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kern w:val="0"/>
                <w:sz w:val="24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hAnsi="宋体" w:cs="仿宋_GB2312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center"/>
              <w:textAlignment w:val="center"/>
              <w:rPr>
                <w:rFonts w:ascii="仿宋_GB2312" w:eastAsia="仿宋_GB2312" w:cs="仿宋_GB2312"/>
                <w:kern w:val="0"/>
                <w:sz w:val="24"/>
                <w:lang w:bidi="ar"/>
              </w:rPr>
            </w:pPr>
            <w:r>
              <w:rPr>
                <w:rFonts w:ascii="仿宋_GB2312" w:eastAsia="仿宋_GB2312" w:cs="仿宋_GB2312" w:hint="eastAsia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kern w:val="0"/>
                <w:sz w:val="20"/>
                <w:szCs w:val="20"/>
                <w:lang w:bidi="ar"/>
              </w:rPr>
            </w:pPr>
            <w:r>
              <w:rPr>
                <w:rFonts w:ascii="仿宋_GB2312" w:eastAsia="仿宋_GB2312" w:hAnsi="宋体" w:cs="仿宋_GB2312" w:hint="eastAsia"/>
                <w:b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Style w:val="font11"/>
                <w:rFonts w:hAnsi="宋体" w:hint="default"/>
                <w:color w:val="auto"/>
                <w:lang w:bidi="ar"/>
              </w:rPr>
              <w:t>临床医学类；公共卫生与预防医学类；药学类</w:t>
            </w:r>
            <w:r>
              <w:rPr>
                <w:rFonts w:eastAsia="仿宋_GB2312"/>
                <w:kern w:val="0"/>
                <w:sz w:val="20"/>
                <w:szCs w:val="20"/>
                <w:lang w:bidi="ar"/>
              </w:rPr>
              <w:br/>
            </w:r>
            <w:r>
              <w:rPr>
                <w:rFonts w:ascii="仿宋_GB2312" w:eastAsia="仿宋_GB2312" w:hAnsi="宋体" w:cs="仿宋_GB2312" w:hint="eastAsia"/>
                <w:b/>
                <w:kern w:val="0"/>
                <w:sz w:val="20"/>
                <w:szCs w:val="20"/>
                <w:lang w:bidi="ar"/>
              </w:rPr>
              <w:t>研究生：</w:t>
            </w:r>
            <w:r>
              <w:rPr>
                <w:rStyle w:val="font11"/>
                <w:rFonts w:hAnsi="宋体" w:hint="default"/>
                <w:color w:val="auto"/>
                <w:lang w:bidi="ar"/>
              </w:rPr>
              <w:t>临床医学（一级学科）；公共卫生与预防医学（一级学科）；药学（一级学科）；临床医学（专业硕士、博士）；药学（专业硕士）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合肥市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018451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028241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028251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028341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028342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法学类；经济学专业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经济学门类；法学（一级学科）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028351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54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028352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  <w:bookmarkStart w:id="0" w:name="_GoBack"/>
            <w:bookmarkEnd w:id="0"/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计算机科学与技术专业；土木工程专业；道路桥梁与渡河工程专业；城乡规划专业；土地资源管理专业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计算机科学与技术（一级学科）；土木工程（一级学科）；城乡规划学（一级学科）；土地资源管理（二级学科）；城市规划（专业硕士）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淮北市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028441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028451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亳州市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038241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亳州市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038251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亳州市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038341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亳州市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038342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proofErr w:type="gramStart"/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金融学类</w:t>
            </w:r>
            <w:proofErr w:type="gramEnd"/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金融学（二级学科）；金融（专业硕士）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亳州市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038351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亳州市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038352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建筑类；药学类；中药学类</w:t>
            </w:r>
            <w:r>
              <w:rPr>
                <w:rStyle w:val="font8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药学（一级学科）；中药学（一级学科）；城市规划（专业硕士）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亳州市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038441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亳州市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038451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宿州市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048241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宿州市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048251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宿州市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048341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32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宿州市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048342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经济学类；金融学类；法学类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研究生：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理论经济学（一级学科）；应用经济学（一级学科）；法学（一级学科）；金融（专业硕士）；税务（专业硕士）、审计（专业硕士）；法律（专业硕士）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宿州市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048351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4017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宿州市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048352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机械类；能源动力类；化工与制药类；环境科学与工程类；食品科学与工程类；建筑类；药学类；医学技术类；工业工程类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研究生：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工程（一级学科）；材料科学与工程（一级学科）；动力工程及工程热物理（一级学科）；建筑学（一级学科）；化学工程与技术（一级学科）；环境科学与工程（一级学科）；食品科学与工程（一级学科）；城乡规划学（一级学科）；公共卫生与预防医学（一级学科）；药学（一级学科）；医学技术（一级学科）；建筑学（专业硕士）；机械（专业硕士、博士）；材料与化工（专业硕士、博士）；能源动力（专业硕士、博士）；药学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宿州市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048441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宿州市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048451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蚌埠市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058241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蚌埠市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058251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蚌埠市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058341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225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蚌埠市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058342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经济学类；金融学类；法学类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研究生：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理论经济学（一级学科）；应用经济学（一级学科）；法学（一级学科）；金融（专业硕士）；法律（专业硕士）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蚌埠市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058351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307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蚌埠市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058352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机械类；能源动力类；电气类；土木类；建筑类；药学类；中药学类</w:t>
            </w:r>
            <w:r>
              <w:rPr>
                <w:rStyle w:val="font8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研究生：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工程（一级学科）；电气工程（一级学科）；建筑学（一级学科）；土木工程（一级学科）；水利工程（一级学科）；测绘科学与技术（一级学科）；城乡规划学（一级学科）；药学（一级学科）；中药学（一级学科）；机械（专业硕士、博士）；建筑学（专业硕士）；城市规划（专业硕士）；能源动力（专业硕士、博士）；土木水利（专业硕士、博士）；药学（专业硕士）；中药学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蚌埠市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058441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蚌埠市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058451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阜阳市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068241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阜阳市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068251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阜阳市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068341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038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阜阳市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068342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经济学类、</w:t>
            </w:r>
            <w:proofErr w:type="gramStart"/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金融学类</w:t>
            </w:r>
            <w:proofErr w:type="gramEnd"/>
            <w:r>
              <w:rPr>
                <w:rStyle w:val="font11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应用经济学（一级学科）、金融（专业硕士）、应用统计（专业硕士）、审计（专业硕士）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阜阳市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068351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阜阳市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068352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材料类、水利类、化工与制药类、生物医学工程类</w:t>
            </w:r>
            <w:r>
              <w:rPr>
                <w:rStyle w:val="font11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材料科学与工程（一级学科）、水利工程（一级学科）、生物医学工程（一级学科）、土木水利（专业硕士）、材料与化工（专业硕士）、生物与医药（专业硕士）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阜阳市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068441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阜阳市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068451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淮南市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078241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078251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078341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53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078342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经济学类；金融学类；经济与贸易类；农业经济管理类；旅游管理类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应用经济学（一级学科）；农林经济管理（一级学科）；金融（专业硕士）；应用统计（专业硕士）；旅游管理（专业硕士）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078351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20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078352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统计学类；能源动力类；电子信息类；土木类；水利类；建筑类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统计学（一级学科）；建筑学（一级学科）；土木工程（一级学科）；水利工程（一级学科）；城乡规划学（一级学科）；城市规划（专业硕士）；电子信息（专业硕士）；能源动力（专业硕士）；土木水利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078441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淮南市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078451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滁州市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088241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滁州市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088251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滁州市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088341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795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滁州市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088342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经济学类；财政学类；金融学类；管理科学与工程类；农业经济管理类；旅游管理类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应用经济学（一级学科）；管理科学与工程（一级学科）；农业经济管理（二级学科）；旅游管理（二级学科）；金融（专业硕士）；应用统计（专业硕士）；旅游管理（专业硕士）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滁州市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088351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3525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滁州市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088352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材料类；计算机类；土木类；水利类；化工与制药类；矿业类；农业工程类；环境科学与工程类；食品科学与工程类；建筑类</w:t>
            </w:r>
            <w:r>
              <w:rPr>
                <w:rStyle w:val="font8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计算机科学与技术（一级学科）；材料科学与工程（一级学科）；建筑学（一级学科）；土木工程（一级学科）；水利工程（一级学科）；矿业工程（一级学科）；农业工程（一级学科）；环境科学与工程（一级学科）；食品科学与工程（一级学科）；化学工程（二级学科）；材料与化工（专业硕士）；资源与环境（专业硕士）；土木水利（专业硕士）；农业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滁州市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088441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滁州市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088451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六安市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098241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六安市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098251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六安市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098341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六安市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098342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经济学类；金融学类；经济与贸易类；农业经济管理类；旅游管理类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六安市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098351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六安市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098352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机械类；材料类；土木类；水利类；食品科学与工程类；建筑类；车辆工程专业；新能源科学与工程专业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六安市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098441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六安市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098451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马鞍山市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马鞍山市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马鞍山市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马鞍山市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金融（专业硕士）；文物与博物馆（专业硕士）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马鞍山市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2097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马鞍山市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建筑类；水利类；植物生产类；农业工程类</w:t>
            </w:r>
            <w:r>
              <w:rPr>
                <w:rStyle w:val="font11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建筑学（一级学科）；水利工程（一级学科）；农业工程（一级学科）；城乡规划学（一级学科）；作物学（一级学科）；园艺学（一级学科）；植物保护（一级学科）；建筑学（专业硕士）；城市规划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马鞍山市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马鞍山市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芜湖市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芜湖市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芜湖市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885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芜湖市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经济学类；</w:t>
            </w:r>
            <w:proofErr w:type="gramStart"/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金融学类</w:t>
            </w:r>
            <w:proofErr w:type="gramEnd"/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应用经济学（一级学科）；金融（专业硕士）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芜湖市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857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芜湖市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机械类；航空航天类；土木类；水利类；建筑类</w:t>
            </w:r>
            <w:r>
              <w:rPr>
                <w:rStyle w:val="font8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机械工程（一级学科）；土木工程（一级学科）；水利工程（一级学科）；航空宇航科学与技术（一级学科）；城乡规划学（一级学科）；机械（专业硕士）；城市规划（专业硕士）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芜湖市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芜湖市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宣城市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宣城市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宣城市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327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宣城市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经济学类；财政学类；经济与贸易类；新闻传播学类；教育学类</w:t>
            </w:r>
            <w:r>
              <w:rPr>
                <w:rStyle w:val="font101"/>
                <w:rFonts w:ascii="仿宋_GB2312" w:eastAsia="仿宋_GB2312" w:hAnsi="仿宋_GB2312" w:cs="仿宋_GB2312" w:hint="eastAsia"/>
                <w:lang w:bidi="ar"/>
              </w:rPr>
              <w:br/>
            </w:r>
            <w:r>
              <w:rPr>
                <w:rStyle w:val="font13"/>
                <w:rFonts w:hAnsi="仿宋_GB2312" w:hint="default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应用经济学（一级学科）；新闻传播学（一级学科）；教育学（一级学科）；金融（专业硕士）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宣城市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3385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宣城市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统计学类；材料类；电子信息类；土木类；化工与制药类；建筑类；农业工程类；植物生产类；基础医学类；公共卫生与预防医学类</w:t>
            </w:r>
            <w:r>
              <w:rPr>
                <w:rStyle w:val="font8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统计学（一级学科）；材料科学与工程（一级学科）；建筑学（一级学科）；土木工程（一级学科）；化学工程与技术（一级学科）；城乡规划学（一级学科）；农业工程（一级学科）；基础医学（一级学科）；公共卫生与预防医学（一级学科）；建筑学（专业硕士）；城市规划（专业硕士）；电子信息（专业硕士）；材料与化工（专业硕士）；土木水利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宣城市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宣城市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铜陵市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148241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铜陵市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148251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铜陵市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148341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铜陵市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148342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经济学类；中国语言文学类</w:t>
            </w:r>
            <w:r>
              <w:rPr>
                <w:rStyle w:val="font11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应用经济学（一级学科）；中国语言文学（一级学科）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铜陵市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148351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62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铜陵市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148352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交通运输类；土木类；水利类</w:t>
            </w:r>
            <w:r>
              <w:rPr>
                <w:rStyle w:val="font11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土木工程（一级学科）；水利工程（一级学科）；交通运输工程（一级学科）；土木水利（专业硕士）；交通运输（专业硕士）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铜陵市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148441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铜陵市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148451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池州市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池州市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池州市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508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池州市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经济学专业；金融学专业；法学专业；电子商务专业；电子商务及法律专业；旅游管理专业；</w:t>
            </w:r>
            <w:r>
              <w:rPr>
                <w:rStyle w:val="font11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应用经济学（一级学科）；法学（一级学科）；旅游管理（二级学科）；金融（专业硕士）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池州市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1999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池州市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机械类；能源动力类；矿业类；材料科学与工程专业；化学工程与工艺专业；交通运输专业；交通工程专业</w:t>
            </w:r>
            <w:r>
              <w:rPr>
                <w:rStyle w:val="font11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材料科学与工程（一级学科）；机械工程（一级学科）；化学工程与技术（一级学科）</w:t>
            </w:r>
            <w:r>
              <w:rPr>
                <w:rStyle w:val="font81"/>
                <w:rFonts w:ascii="仿宋_GB2312" w:eastAsia="仿宋_GB2312" w:hAnsi="仿宋_GB2312" w:cs="仿宋_GB2312" w:hint="eastAsia"/>
                <w:color w:val="auto"/>
                <w:lang w:bidi="ar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；交通运输工程（一级学科）；矿业工程（一级学科）；能源动力（专业硕士）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池州市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池州市</w:t>
            </w:r>
            <w:proofErr w:type="gramEnd"/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安庆市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168241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安庆市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168251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安庆市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168341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安庆市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168342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</w:t>
            </w:r>
            <w:r>
              <w:rPr>
                <w:rStyle w:val="font8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应用经济学（一级学科）；金融（专业硕士）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安庆市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168351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96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安庆市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168352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本科、硕士研究生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机械类</w:t>
            </w:r>
            <w:r>
              <w:rPr>
                <w:rStyle w:val="font81"/>
                <w:rFonts w:ascii="仿宋_GB2312" w:eastAsia="仿宋_GB2312" w:hAnsi="仿宋_GB2312" w:cs="仿宋_GB2312" w:hint="eastAsia"/>
                <w:color w:val="auto"/>
                <w:lang w:bidi="ar"/>
              </w:rPr>
              <w:t>;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旅游管理类</w:t>
            </w:r>
            <w:r>
              <w:rPr>
                <w:rStyle w:val="font111"/>
                <w:rFonts w:ascii="仿宋_GB2312" w:eastAsia="仿宋_GB2312" w:hAnsi="仿宋_GB2312" w:cs="仿宋_GB2312" w:hint="eastAsia"/>
                <w:color w:val="auto"/>
                <w:lang w:bidi="ar"/>
              </w:rPr>
              <w:br/>
            </w:r>
            <w:r>
              <w:rPr>
                <w:rFonts w:ascii="仿宋_GB2312" w:eastAsia="仿宋_GB2312" w:hAnsi="仿宋_GB2312" w:cs="仿宋_GB2312" w:hint="eastAsia"/>
                <w:b/>
                <w:bCs/>
                <w:kern w:val="0"/>
                <w:sz w:val="20"/>
                <w:szCs w:val="20"/>
                <w:lang w:bidi="ar"/>
              </w:rPr>
              <w:t>硕士：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机械工程（一级学科）；旅游管理（专业硕士）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安庆市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168441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安庆市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168451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黄山市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178241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黄山市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178251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</w:t>
            </w:r>
            <w:proofErr w:type="gramStart"/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一</w:t>
            </w:r>
            <w:proofErr w:type="gramEnd"/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黄山市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178341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lastRenderedPageBreak/>
              <w:t>黄山市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178342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经济学类；财政学类；金融学类；农业经济管理类；工业工程类；旅游管理类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黄山市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178351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黄山市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178352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高校二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是</w:t>
            </w: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b/>
                <w:sz w:val="20"/>
                <w:szCs w:val="20"/>
              </w:rPr>
            </w:pPr>
            <w:r>
              <w:rPr>
                <w:rStyle w:val="font13"/>
                <w:rFonts w:hAnsi="仿宋_GB2312" w:hint="default"/>
                <w:lang w:bidi="ar"/>
              </w:rPr>
              <w:t>本科：</w:t>
            </w: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材料类；电子信息类；计算机类；化工与制药类；食品科学与工程类；建筑类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黄山市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178441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文史类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  <w:tr w:rsidR="00CE33BC" w:rsidTr="00256199">
        <w:trPr>
          <w:cantSplit/>
          <w:trHeight w:val="680"/>
          <w:jc w:val="center"/>
        </w:trPr>
        <w:tc>
          <w:tcPr>
            <w:tcW w:w="115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黄山市</w:t>
            </w:r>
          </w:p>
        </w:tc>
        <w:tc>
          <w:tcPr>
            <w:tcW w:w="876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178451</w:t>
            </w:r>
          </w:p>
        </w:tc>
        <w:tc>
          <w:tcPr>
            <w:tcW w:w="921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高校三</w:t>
            </w:r>
          </w:p>
        </w:tc>
        <w:tc>
          <w:tcPr>
            <w:tcW w:w="94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hAnsi="宋体" w:cs="仿宋_GB2312" w:hint="eastAsia"/>
                <w:color w:val="000000"/>
                <w:kern w:val="0"/>
                <w:sz w:val="24"/>
                <w:lang w:bidi="ar"/>
              </w:rPr>
              <w:t>理工类</w:t>
            </w:r>
          </w:p>
        </w:tc>
        <w:tc>
          <w:tcPr>
            <w:tcW w:w="657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900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center"/>
              <w:textAlignment w:val="center"/>
              <w:rPr>
                <w:rFonts w:ascii="仿宋_GB2312" w:eastAsia="仿宋_GB2312" w:hAnsi="宋体" w:cs="仿宋_GB2312"/>
                <w:color w:val="000000"/>
                <w:sz w:val="20"/>
                <w:szCs w:val="20"/>
              </w:rPr>
            </w:pPr>
            <w:r>
              <w:rPr>
                <w:rFonts w:ascii="仿宋_GB2312" w:eastAsia="仿宋_GB2312" w:cs="仿宋_GB2312" w:hint="eastAsia"/>
                <w:color w:val="000000"/>
                <w:kern w:val="0"/>
                <w:sz w:val="24"/>
                <w:lang w:bidi="ar"/>
              </w:rPr>
              <w:t>本科及以上</w:t>
            </w:r>
          </w:p>
        </w:tc>
        <w:tc>
          <w:tcPr>
            <w:tcW w:w="3444" w:type="dxa"/>
            <w:tcBorders>
              <w:tl2br w:val="nil"/>
              <w:tr2bl w:val="nil"/>
            </w:tcBorders>
            <w:vAlign w:val="center"/>
          </w:tcPr>
          <w:p w:rsidR="00CE33BC" w:rsidRDefault="00CE33BC" w:rsidP="00256199">
            <w:pPr>
              <w:widowControl/>
              <w:spacing w:line="280" w:lineRule="exact"/>
              <w:jc w:val="left"/>
              <w:textAlignment w:val="center"/>
              <w:rPr>
                <w:rFonts w:ascii="仿宋_GB2312" w:eastAsia="仿宋_GB2312" w:hAnsi="仿宋_GB2312" w:cs="仿宋_GB2312"/>
                <w:sz w:val="20"/>
                <w:szCs w:val="20"/>
              </w:rPr>
            </w:pPr>
            <w:r>
              <w:rPr>
                <w:rFonts w:ascii="仿宋_GB2312" w:eastAsia="仿宋_GB2312" w:hAnsi="仿宋_GB2312" w:cs="仿宋_GB2312" w:hint="eastAsia"/>
                <w:kern w:val="0"/>
                <w:sz w:val="20"/>
                <w:szCs w:val="20"/>
                <w:lang w:bidi="ar"/>
              </w:rPr>
              <w:t>不限</w:t>
            </w:r>
          </w:p>
        </w:tc>
      </w:tr>
    </w:tbl>
    <w:p w:rsidR="00CE33BC" w:rsidRDefault="00CE33BC" w:rsidP="00CE33BC">
      <w:pPr>
        <w:rPr>
          <w:rFonts w:ascii="黑体" w:eastAsia="黑体"/>
          <w:kern w:val="0"/>
          <w:sz w:val="24"/>
        </w:rPr>
      </w:pPr>
    </w:p>
    <w:p w:rsidR="00CE33BC" w:rsidRDefault="00CE33BC" w:rsidP="00CE33BC">
      <w:pPr>
        <w:rPr>
          <w:rFonts w:ascii="黑体" w:eastAsia="黑体" w:hAnsi="黑体"/>
          <w:sz w:val="32"/>
          <w:szCs w:val="32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CE33BC" w:rsidRDefault="00CE33BC" w:rsidP="00CE33BC">
      <w:pPr>
        <w:spacing w:line="560" w:lineRule="exact"/>
        <w:ind w:firstLineChars="1471" w:firstLine="3235"/>
        <w:rPr>
          <w:rFonts w:eastAsia="仿宋_GB2312"/>
          <w:sz w:val="24"/>
        </w:rPr>
      </w:pPr>
    </w:p>
    <w:p w:rsidR="00E95A74" w:rsidRDefault="00805F00"/>
    <w:sectPr w:rsidR="00E95A74">
      <w:footerReference w:type="even" r:id="rId6"/>
      <w:footerReference w:type="default" r:id="rId7"/>
      <w:pgSz w:w="11907" w:h="16840"/>
      <w:pgMar w:top="1701" w:right="1587" w:bottom="1701" w:left="1587" w:header="851" w:footer="992" w:gutter="0"/>
      <w:cols w:space="720"/>
      <w:docGrid w:type="linesAndChars" w:linePitch="290" w:charSpace="-41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5F00" w:rsidRDefault="00805F00">
      <w:r>
        <w:separator/>
      </w:r>
    </w:p>
  </w:endnote>
  <w:endnote w:type="continuationSeparator" w:id="0">
    <w:p w:rsidR="00805F00" w:rsidRDefault="0080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C5" w:rsidRDefault="00CE33BC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985DC5" w:rsidRDefault="00985DC5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DC5" w:rsidRDefault="00CE33BC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0B5DA4" w:rsidRPr="000B5DA4">
      <w:rPr>
        <w:noProof/>
        <w:lang w:val="zh-CN"/>
      </w:rPr>
      <w:t>12</w:t>
    </w:r>
    <w:r>
      <w:fldChar w:fldCharType="end"/>
    </w:r>
  </w:p>
  <w:p w:rsidR="00985DC5" w:rsidRDefault="00985DC5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5F00" w:rsidRDefault="00805F00">
      <w:r>
        <w:separator/>
      </w:r>
    </w:p>
  </w:footnote>
  <w:footnote w:type="continuationSeparator" w:id="0">
    <w:p w:rsidR="00805F00" w:rsidRDefault="0080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3BC"/>
    <w:rsid w:val="000B5DA4"/>
    <w:rsid w:val="002928D1"/>
    <w:rsid w:val="002E156F"/>
    <w:rsid w:val="002E1847"/>
    <w:rsid w:val="007B5C51"/>
    <w:rsid w:val="00805F00"/>
    <w:rsid w:val="00985DC5"/>
    <w:rsid w:val="00AC030C"/>
    <w:rsid w:val="00B04298"/>
    <w:rsid w:val="00B45488"/>
    <w:rsid w:val="00C306F5"/>
    <w:rsid w:val="00CE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1DCC71-B489-4900-AC24-CA8D819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33B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E3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CE33B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ody Text Indent"/>
    <w:basedOn w:val="a"/>
    <w:link w:val="Char"/>
    <w:rsid w:val="00CE33BC"/>
    <w:pPr>
      <w:spacing w:line="500" w:lineRule="exact"/>
      <w:ind w:firstLine="600"/>
    </w:pPr>
    <w:rPr>
      <w:rFonts w:eastAsia="仿宋_GB2312"/>
      <w:sz w:val="32"/>
    </w:rPr>
  </w:style>
  <w:style w:type="character" w:customStyle="1" w:styleId="Char">
    <w:name w:val="正文文本缩进 Char"/>
    <w:basedOn w:val="a0"/>
    <w:link w:val="a3"/>
    <w:rsid w:val="00CE33BC"/>
    <w:rPr>
      <w:rFonts w:ascii="Times New Roman" w:eastAsia="仿宋_GB2312" w:hAnsi="Times New Roman" w:cs="Times New Roman"/>
      <w:sz w:val="32"/>
      <w:szCs w:val="24"/>
    </w:rPr>
  </w:style>
  <w:style w:type="paragraph" w:styleId="a4">
    <w:name w:val="Plain Text"/>
    <w:basedOn w:val="a"/>
    <w:link w:val="Char0"/>
    <w:rsid w:val="00CE33BC"/>
    <w:rPr>
      <w:rFonts w:ascii="宋体" w:hAnsi="Courier New" w:cs="Courier New"/>
      <w:szCs w:val="21"/>
    </w:rPr>
  </w:style>
  <w:style w:type="character" w:customStyle="1" w:styleId="Char0">
    <w:name w:val="纯文本 Char"/>
    <w:basedOn w:val="a0"/>
    <w:link w:val="a4"/>
    <w:rsid w:val="00CE33BC"/>
    <w:rPr>
      <w:rFonts w:ascii="宋体" w:eastAsia="宋体" w:hAnsi="Courier New" w:cs="Courier New"/>
      <w:szCs w:val="21"/>
    </w:rPr>
  </w:style>
  <w:style w:type="paragraph" w:styleId="a5">
    <w:name w:val="Date"/>
    <w:basedOn w:val="a"/>
    <w:next w:val="a"/>
    <w:link w:val="Char1"/>
    <w:rsid w:val="00CE33BC"/>
    <w:pPr>
      <w:ind w:leftChars="2500" w:left="100"/>
    </w:pPr>
  </w:style>
  <w:style w:type="character" w:customStyle="1" w:styleId="Char1">
    <w:name w:val="日期 Char"/>
    <w:basedOn w:val="a0"/>
    <w:link w:val="a5"/>
    <w:rsid w:val="00CE33BC"/>
    <w:rPr>
      <w:rFonts w:ascii="Times New Roman" w:eastAsia="宋体" w:hAnsi="Times New Roman" w:cs="Times New Roman"/>
      <w:szCs w:val="24"/>
    </w:rPr>
  </w:style>
  <w:style w:type="paragraph" w:styleId="a6">
    <w:name w:val="Balloon Text"/>
    <w:basedOn w:val="a"/>
    <w:link w:val="Char2"/>
    <w:semiHidden/>
    <w:rsid w:val="00CE33BC"/>
    <w:rPr>
      <w:sz w:val="18"/>
      <w:szCs w:val="18"/>
    </w:rPr>
  </w:style>
  <w:style w:type="character" w:customStyle="1" w:styleId="Char2">
    <w:name w:val="批注框文本 Char"/>
    <w:basedOn w:val="a0"/>
    <w:link w:val="a6"/>
    <w:semiHidden/>
    <w:rsid w:val="00CE33B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3"/>
    <w:uiPriority w:val="99"/>
    <w:rsid w:val="00CE3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CE33BC"/>
    <w:rPr>
      <w:rFonts w:ascii="Times New Roman" w:eastAsia="宋体" w:hAnsi="Times New Roman" w:cs="Times New Roman"/>
      <w:sz w:val="18"/>
      <w:szCs w:val="18"/>
    </w:rPr>
  </w:style>
  <w:style w:type="paragraph" w:styleId="a8">
    <w:name w:val="header"/>
    <w:basedOn w:val="a"/>
    <w:link w:val="Char4"/>
    <w:rsid w:val="00CE3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8"/>
    <w:rsid w:val="00CE33BC"/>
    <w:rPr>
      <w:rFonts w:ascii="Times New Roman" w:eastAsia="宋体" w:hAnsi="Times New Roman" w:cs="Times New Roman"/>
      <w:sz w:val="18"/>
      <w:szCs w:val="18"/>
    </w:rPr>
  </w:style>
  <w:style w:type="paragraph" w:styleId="a9">
    <w:name w:val="Normal (Web)"/>
    <w:basedOn w:val="a"/>
    <w:rsid w:val="00CE33BC"/>
    <w:rPr>
      <w:sz w:val="24"/>
    </w:rPr>
  </w:style>
  <w:style w:type="table" w:styleId="aa">
    <w:name w:val="Table Grid"/>
    <w:basedOn w:val="a1"/>
    <w:rsid w:val="00CE33BC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1Char">
    <w:name w:val="Char Char1 Char"/>
    <w:basedOn w:val="a"/>
    <w:rsid w:val="00CE33BC"/>
    <w:rPr>
      <w:szCs w:val="21"/>
    </w:rPr>
  </w:style>
  <w:style w:type="character" w:styleId="ab">
    <w:name w:val="page number"/>
    <w:basedOn w:val="a0"/>
    <w:rsid w:val="00CE33BC"/>
  </w:style>
  <w:style w:type="character" w:styleId="ac">
    <w:name w:val="FollowedHyperlink"/>
    <w:uiPriority w:val="99"/>
    <w:unhideWhenUsed/>
    <w:rsid w:val="00CE33BC"/>
    <w:rPr>
      <w:color w:val="800080"/>
      <w:u w:val="single"/>
    </w:rPr>
  </w:style>
  <w:style w:type="character" w:styleId="ad">
    <w:name w:val="Hyperlink"/>
    <w:uiPriority w:val="99"/>
    <w:rsid w:val="00CE33BC"/>
    <w:rPr>
      <w:color w:val="0000FF"/>
      <w:u w:val="single"/>
    </w:rPr>
  </w:style>
  <w:style w:type="paragraph" w:customStyle="1" w:styleId="CharCharCharChar">
    <w:name w:val="Char Char Char Char"/>
    <w:basedOn w:val="1"/>
    <w:rsid w:val="00CE33BC"/>
    <w:pPr>
      <w:snapToGrid w:val="0"/>
      <w:spacing w:before="240" w:after="240" w:line="348" w:lineRule="auto"/>
    </w:pPr>
    <w:rPr>
      <w:rFonts w:ascii="Tahoma" w:hAnsi="Tahoma"/>
      <w:bCs w:val="0"/>
      <w:kern w:val="2"/>
      <w:sz w:val="24"/>
      <w:szCs w:val="20"/>
    </w:rPr>
  </w:style>
  <w:style w:type="character" w:customStyle="1" w:styleId="font13">
    <w:name w:val="font13"/>
    <w:basedOn w:val="a0"/>
    <w:qFormat/>
    <w:rsid w:val="00CE33BC"/>
    <w:rPr>
      <w:rFonts w:ascii="仿宋_GB2312" w:eastAsia="仿宋_GB2312" w:cs="仿宋_GB2312" w:hint="eastAsia"/>
      <w:b/>
      <w:color w:val="000000"/>
      <w:sz w:val="20"/>
      <w:szCs w:val="20"/>
      <w:u w:val="none"/>
    </w:rPr>
  </w:style>
  <w:style w:type="character" w:customStyle="1" w:styleId="font101">
    <w:name w:val="font101"/>
    <w:basedOn w:val="a0"/>
    <w:qFormat/>
    <w:rsid w:val="00CE33BC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81">
    <w:name w:val="font81"/>
    <w:basedOn w:val="a0"/>
    <w:qFormat/>
    <w:rsid w:val="00CE33BC"/>
    <w:rPr>
      <w:rFonts w:ascii="Times New Roman" w:hAnsi="Times New Roman" w:cs="Times New Roman" w:hint="default"/>
      <w:color w:val="FF0000"/>
      <w:sz w:val="20"/>
      <w:szCs w:val="20"/>
      <w:u w:val="none"/>
    </w:rPr>
  </w:style>
  <w:style w:type="character" w:customStyle="1" w:styleId="font111">
    <w:name w:val="font111"/>
    <w:basedOn w:val="a0"/>
    <w:qFormat/>
    <w:rsid w:val="00CE33BC"/>
    <w:rPr>
      <w:rFonts w:ascii="Times New Roman" w:hAnsi="Times New Roman" w:cs="Times New Roman" w:hint="default"/>
      <w:b/>
      <w:color w:val="FF0000"/>
      <w:sz w:val="20"/>
      <w:szCs w:val="20"/>
      <w:u w:val="none"/>
    </w:rPr>
  </w:style>
  <w:style w:type="character" w:customStyle="1" w:styleId="font21">
    <w:name w:val="font21"/>
    <w:basedOn w:val="a0"/>
    <w:qFormat/>
    <w:rsid w:val="00CE33BC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31">
    <w:name w:val="font31"/>
    <w:basedOn w:val="a0"/>
    <w:qFormat/>
    <w:rsid w:val="00CE33BC"/>
    <w:rPr>
      <w:rFonts w:ascii="仿宋_GB2312" w:eastAsia="仿宋_GB2312" w:cs="仿宋_GB2312" w:hint="eastAsia"/>
      <w:b/>
      <w:color w:val="000000"/>
      <w:sz w:val="20"/>
      <w:szCs w:val="20"/>
      <w:u w:val="none"/>
    </w:rPr>
  </w:style>
  <w:style w:type="character" w:customStyle="1" w:styleId="font11">
    <w:name w:val="font11"/>
    <w:basedOn w:val="a0"/>
    <w:qFormat/>
    <w:rsid w:val="00CE33BC"/>
    <w:rPr>
      <w:rFonts w:ascii="仿宋_GB2312" w:eastAsia="仿宋_GB2312" w:cs="仿宋_GB2312" w:hint="eastAsia"/>
      <w:color w:val="FF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thtfpc</dc:creator>
  <cp:keywords/>
  <dc:description/>
  <cp:lastModifiedBy>thtfpc</cp:lastModifiedBy>
  <cp:revision>2</cp:revision>
  <dcterms:created xsi:type="dcterms:W3CDTF">2024-01-25T01:01:00Z</dcterms:created>
  <dcterms:modified xsi:type="dcterms:W3CDTF">2024-01-25T01:04:00Z</dcterms:modified>
</cp:coreProperties>
</file>