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CE71" w14:textId="77777777" w:rsidR="002561B9" w:rsidRDefault="00000000">
      <w:pPr>
        <w:pStyle w:val="BodyText"/>
        <w:spacing w:before="50"/>
        <w:rPr>
          <w:rFonts w:ascii="SimHei"/>
        </w:rPr>
      </w:pPr>
      <w:bookmarkStart w:id="0" w:name="CSTD_NAME"/>
      <w:r>
        <w:rPr>
          <w:rFonts w:ascii="SimHei"/>
        </w:rPr>
        <w:t>ICS</w:t>
      </w:r>
      <w:r>
        <w:rPr>
          <w:rFonts w:ascii="SimHei"/>
          <w:spacing w:val="1"/>
        </w:rPr>
        <w:t xml:space="preserve"> </w:t>
      </w:r>
      <w:r>
        <w:rPr>
          <w:rFonts w:ascii="SimHei"/>
        </w:rPr>
        <w:t>03.100</w:t>
      </w:r>
    </w:p>
    <w:p w14:paraId="4886CE72" w14:textId="77777777" w:rsidR="002561B9" w:rsidRDefault="00000000">
      <w:pPr>
        <w:pStyle w:val="BodyText"/>
        <w:spacing w:before="43"/>
        <w:rPr>
          <w:rFonts w:ascii="SimHei"/>
        </w:rPr>
      </w:pPr>
      <w:r>
        <w:rPr>
          <w:rFonts w:ascii="SimHei"/>
        </w:rPr>
        <w:t>CCS A</w:t>
      </w:r>
      <w:r>
        <w:rPr>
          <w:rFonts w:ascii="SimHei"/>
          <w:spacing w:val="-1"/>
        </w:rPr>
        <w:t xml:space="preserve"> </w:t>
      </w:r>
      <w:r>
        <w:rPr>
          <w:rFonts w:ascii="SimHei"/>
        </w:rPr>
        <w:t>00</w:t>
      </w:r>
    </w:p>
    <w:p w14:paraId="4886CE73" w14:textId="77777777" w:rsidR="002561B9" w:rsidRDefault="00000000">
      <w:pPr>
        <w:pStyle w:val="Heading1"/>
        <w:spacing w:line="360" w:lineRule="auto"/>
        <w:jc w:val="right"/>
        <w:rPr>
          <w:rFonts w:ascii="Times New Roman" w:eastAsia="Times New Roman" w:hAnsi="Times New Roman" w:cs="Times New Roman"/>
          <w:b/>
          <w:bCs/>
          <w:w w:val="130"/>
          <w:sz w:val="96"/>
          <w:szCs w:val="96"/>
        </w:rPr>
      </w:pPr>
      <w:r>
        <w:rPr>
          <w:rFonts w:ascii="Times New Roman" w:eastAsia="Times New Roman" w:hAnsi="Times New Roman" w:cs="Times New Roman"/>
          <w:b/>
          <w:bCs/>
          <w:color w:val="auto"/>
          <w:w w:val="130"/>
          <w:sz w:val="96"/>
          <w:szCs w:val="96"/>
        </w:rPr>
        <w:t>DB</w:t>
      </w:r>
      <w:r>
        <w:rPr>
          <w:rFonts w:ascii="Times New Roman" w:eastAsia="Times New Roman" w:hAnsi="Times New Roman" w:cs="Times New Roman" w:hint="eastAsia"/>
          <w:b/>
          <w:bCs/>
          <w:color w:val="auto"/>
          <w:w w:val="130"/>
          <w:sz w:val="96"/>
          <w:szCs w:val="96"/>
        </w:rPr>
        <w:t>XXX</w:t>
      </w:r>
    </w:p>
    <w:p w14:paraId="4886CE74" w14:textId="77777777" w:rsidR="002561B9" w:rsidRDefault="00000000">
      <w:pPr>
        <w:tabs>
          <w:tab w:val="left" w:pos="1711"/>
          <w:tab w:val="left" w:pos="3205"/>
          <w:tab w:val="left" w:pos="4697"/>
          <w:tab w:val="left" w:pos="6190"/>
          <w:tab w:val="left" w:pos="7684"/>
          <w:tab w:val="left" w:pos="9177"/>
        </w:tabs>
        <w:autoSpaceDE w:val="0"/>
        <w:autoSpaceDN w:val="0"/>
        <w:spacing w:before="33" w:line="360" w:lineRule="auto"/>
        <w:rPr>
          <w:rFonts w:ascii="SimHei" w:eastAsia="SimHei" w:hAnsi="SimSun" w:cs="SimSun"/>
          <w:sz w:val="48"/>
        </w:rPr>
      </w:pPr>
      <w:r>
        <w:rPr>
          <w:rFonts w:ascii="SimHei" w:eastAsia="SimHei" w:hAnsi="SimSun" w:cs="SimSun" w:hint="eastAsia"/>
          <w:sz w:val="48"/>
        </w:rPr>
        <w:t>深    圳   市</w:t>
      </w:r>
      <w:r>
        <w:rPr>
          <w:rFonts w:ascii="SimHei" w:eastAsia="SimHei" w:hAnsi="SimSun" w:cs="SimSun" w:hint="eastAsia"/>
          <w:sz w:val="48"/>
        </w:rPr>
        <w:tab/>
        <w:t xml:space="preserve">   地 </w:t>
      </w:r>
      <w:r>
        <w:rPr>
          <w:rFonts w:ascii="SimHei" w:eastAsia="SimHei" w:hAnsi="SimSun" w:cs="SimSun" w:hint="eastAsia"/>
          <w:sz w:val="48"/>
        </w:rPr>
        <w:tab/>
        <w:t xml:space="preserve">  方    标</w:t>
      </w:r>
      <w:r>
        <w:rPr>
          <w:rFonts w:ascii="SimHei" w:eastAsia="SimHei" w:hAnsi="SimSun" w:cs="SimSun" w:hint="eastAsia"/>
          <w:sz w:val="48"/>
        </w:rPr>
        <w:tab/>
        <w:t>准</w:t>
      </w:r>
    </w:p>
    <w:p w14:paraId="4886CE75" w14:textId="77777777" w:rsidR="002561B9" w:rsidRDefault="00000000">
      <w:pPr>
        <w:spacing w:before="307"/>
        <w:ind w:right="418"/>
        <w:jc w:val="right"/>
        <w:rPr>
          <w:rFonts w:ascii="SimHei" w:hAnsi="SimHei"/>
          <w:sz w:val="28"/>
        </w:rPr>
      </w:pPr>
      <w:r>
        <w:rPr>
          <w:rFonts w:ascii="SimHei" w:hAnsi="SimHei" w:hint="eastAsia"/>
          <w:sz w:val="28"/>
        </w:rPr>
        <w:t xml:space="preserve"> </w:t>
      </w:r>
      <w:r>
        <w:rPr>
          <w:rFonts w:ascii="SimHei" w:hAnsi="SimHei"/>
          <w:sz w:val="28"/>
        </w:rPr>
        <w:t>DB</w:t>
      </w:r>
      <w:r>
        <w:rPr>
          <w:rFonts w:ascii="SimHei" w:hAnsi="SimHei" w:hint="eastAsia"/>
          <w:sz w:val="28"/>
        </w:rPr>
        <w:t>XXXX</w:t>
      </w:r>
      <w:r>
        <w:rPr>
          <w:rFonts w:ascii="SimHei" w:hAnsi="SimHei"/>
          <w:spacing w:val="-8"/>
          <w:sz w:val="28"/>
        </w:rPr>
        <w:t xml:space="preserve"> </w:t>
      </w:r>
      <w:r>
        <w:rPr>
          <w:rFonts w:ascii="SimHei" w:hAnsi="SimHei" w:hint="eastAsia"/>
          <w:sz w:val="28"/>
        </w:rPr>
        <w:t>XXX</w:t>
      </w:r>
      <w:r>
        <w:rPr>
          <w:rFonts w:ascii="SimHei" w:hAnsi="SimHei"/>
          <w:sz w:val="28"/>
        </w:rPr>
        <w:t>—20</w:t>
      </w:r>
      <w:r>
        <w:rPr>
          <w:rFonts w:ascii="SimHei" w:hAnsi="SimHei" w:hint="eastAsia"/>
          <w:sz w:val="28"/>
        </w:rPr>
        <w:t>XX</w:t>
      </w:r>
    </w:p>
    <w:p w14:paraId="4886CE76" w14:textId="77777777" w:rsidR="002561B9" w:rsidRDefault="00000000">
      <w:pPr>
        <w:pStyle w:val="BodyText"/>
        <w:spacing w:before="50"/>
        <w:ind w:right="416"/>
        <w:jc w:val="right"/>
        <w:rPr>
          <w:rFonts w:ascii="SimHei" w:eastAsia="SimHei" w:hAnsi="SimHei"/>
          <w:spacing w:val="-18"/>
        </w:rPr>
      </w:pPr>
      <w:r>
        <w:rPr>
          <w:rFonts w:ascii="SimHei" w:eastAsia="SimHei" w:hAnsi="SimHei" w:hint="eastAsia"/>
          <w:spacing w:val="-18"/>
        </w:rPr>
        <w:t xml:space="preserve">代替 </w:t>
      </w:r>
      <w:r>
        <w:rPr>
          <w:rFonts w:ascii="SimHei" w:eastAsia="SimHei" w:hAnsi="SimHei" w:hint="eastAsia"/>
        </w:rPr>
        <w:t>SZDB/Z XXX—20XXX</w:t>
      </w:r>
      <w:r>
        <w:rPr>
          <w:rFonts w:ascii="SimHei" w:eastAsia="SimHei" w:hAnsi="SimHei" w:hint="eastAsia"/>
          <w:spacing w:val="-18"/>
        </w:rPr>
        <w:t xml:space="preserve"> </w:t>
      </w:r>
    </w:p>
    <w:p w14:paraId="4886CE77" w14:textId="77777777" w:rsidR="002561B9" w:rsidRDefault="00000000">
      <w:pPr>
        <w:pStyle w:val="BodyText"/>
        <w:spacing w:before="50"/>
        <w:ind w:right="416"/>
        <w:jc w:val="right"/>
        <w:rPr>
          <w:rFonts w:ascii="SimHei" w:eastAsia="SimHei" w:hAnsi="SimHei"/>
          <w:spacing w:val="-18"/>
        </w:rPr>
      </w:pPr>
      <w:r>
        <w:rPr>
          <w:noProof/>
        </w:rPr>
        <mc:AlternateContent>
          <mc:Choice Requires="wps">
            <w:drawing>
              <wp:anchor distT="0" distB="0" distL="114300" distR="114300" simplePos="0" relativeHeight="251659264" behindDoc="1" locked="0" layoutInCell="1" allowOverlap="1" wp14:anchorId="4886CEB3" wp14:editId="4886CEB4">
                <wp:simplePos x="0" y="0"/>
                <wp:positionH relativeFrom="page">
                  <wp:posOffset>734060</wp:posOffset>
                </wp:positionH>
                <wp:positionV relativeFrom="paragraph">
                  <wp:posOffset>316230</wp:posOffset>
                </wp:positionV>
                <wp:extent cx="6120130" cy="1270"/>
                <wp:effectExtent l="0" t="0" r="0" b="0"/>
                <wp:wrapTopAndBottom/>
                <wp:docPr id="4" name="任意多边形 4"/>
                <wp:cNvGraphicFramePr/>
                <a:graphic xmlns:a="http://schemas.openxmlformats.org/drawingml/2006/main">
                  <a:graphicData uri="http://schemas.microsoft.com/office/word/2010/wordprocessingShape">
                    <wps:wsp>
                      <wps:cNvSpPr/>
                      <wps:spPr>
                        <a:xfrm>
                          <a:off x="0" y="0"/>
                          <a:ext cx="6120130" cy="1270"/>
                        </a:xfrm>
                        <a:custGeom>
                          <a:avLst/>
                          <a:gdLst/>
                          <a:ahLst/>
                          <a:cxnLst/>
                          <a:rect l="0" t="0" r="0" b="0"/>
                          <a:pathLst>
                            <a:path w="9638">
                              <a:moveTo>
                                <a:pt x="0" y="0"/>
                              </a:moveTo>
                              <a:lnTo>
                                <a:pt x="963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w:pict>
              <v:shape id="_x0000_s1026" o:spid="_x0000_s1026" o:spt="100" style="position:absolute;left:0pt;margin-left:57.8pt;margin-top:24.9pt;height:0.1pt;width:481.9pt;mso-position-horizontal-relative:page;mso-wrap-distance-bottom:0pt;mso-wrap-distance-top:0pt;z-index:-251657216;mso-width-relative:page;mso-height-relative:page;" filled="f" stroked="t" coordsize="9638,1" o:gfxdata="UEsDBAoAAAAAAIdO4kAAAAAAAAAAAAAAAAAEAAAAZHJzL1BLAwQUAAAACACHTuJAYbHEHNsAAAAK&#10;AQAADwAAAGRycy9kb3ducmV2LnhtbE2Py2rDMBBF94X+g5hCN6WRHJyXazmUQhehyaJJCelOsaa2&#10;sTUylmLHf19l1S4vc7hzbrq+mob12LnKkoRoIoAh5VZXVEj4Orw/L4E5r0irxhJKGNHBOru/S1Wi&#10;7UCf2O99wUIJuURJKL1vE85dXqJRbmJbpHD7sZ1RPsSu4LpTQyg3DZ8KMedGVRQ+lKrFtxLzen8x&#10;El7r3Xiqt2P/tNH8e3v6OMabYSrl40MkXoB5vPo/GG76QR2y4HS2F9KONSFHs3lAJcSrMOEGiMUq&#10;BnaWMBMCeJby/xOyX1BLAwQUAAAACACHTuJAMlhKPS8CAACFBAAADgAAAGRycy9lMm9Eb2MueG1s&#10;rVTNbhMxEL4j8Q6W72STtA0lyqYHQrkgqNT2ARzbu2vJf/I42eTOnTtHxEugqjwNRTxGx978ES45&#10;sIfdz57xzDffjHdytTKaLGUA5WxJB70+JdJyJ5StS3p/d/3qkhKIzAqmnZUlXUugV9OXLyatH8uh&#10;a5wWMhAMYmHc+pI2MfpxUQBvpGHQc15aNFYuGBZxGepCBNZidKOLYb8/KloXhA+OSwDcnXVGuokY&#10;TgnoqkpxOXN8YaSNXdQgNYtYEjTKA51mtlUlefxUVSAj0SXFSmN+YxLE8/QuphM2rgPzjeIbCuwU&#10;Ckc1GaYsJt2FmrHIyCKof0IZxYMDV8Ued6boCsmKYBWD/pE2tw3zMteCUoPfiQ7/Lyz/uLwJRImS&#10;nlNimcGG/3p4+P35y9P3r39+/nh6/EbOk0ithzH63vqbsFkBwlTxqgomfbEWssrCrnfCylUkHDdH&#10;A6zuDDXnaBsMX2fdi/1ZvoD4Xrochy0/QOzaIraINVvEV3YLPYtpO+VOkLQlfTM6u8xtMG4p71w2&#10;xSNWmHZv1fbQKx8nW/ro2JkRpATTyQbkpIgPWVt3rbTOtLXNVC6GF1gvwxtS4WQiNB5VBltnguC0&#10;EulI4gihnr/VgSxZmtL8JM0xxV9uPkCcMWg6v2zq5reRTLyzgsS1x/5ZvLY0UTBSUKIl3vKEMrfI&#10;lD7FE1NriwxS27tGJzR3Yo3TsvBB1Q1epUFmmSw4nZnv5ial8T9c50j7v8f0G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GxxBzbAAAACgEAAA8AAAAAAAAAAQAgAAAAIgAAAGRycy9kb3ducmV2Lnht&#10;bFBLAQIUABQAAAAIAIdO4kAyWEo9LwIAAIUEAAAOAAAAAAAAAAEAIAAAACoBAABkcnMvZTJvRG9j&#10;LnhtbFBLBQYAAAAABgAGAFkBAADLBQAAAAA=&#10;" path="m0,0l9638,0e">
                <v:fill on="f" focussize="0,0"/>
                <v:stroke color="#000000" joinstyle="round"/>
                <v:imagedata o:title=""/>
                <o:lock v:ext="edit" aspectratio="f"/>
                <w10:wrap type="topAndBottom"/>
              </v:shape>
            </w:pict>
          </mc:Fallback>
        </mc:AlternateContent>
      </w:r>
    </w:p>
    <w:p w14:paraId="4886CE78" w14:textId="77777777" w:rsidR="002561B9" w:rsidRDefault="00000000">
      <w:pPr>
        <w:framePr w:w="10021" w:h="8883" w:hRule="exact" w:wrap="around" w:vAnchor="page" w:hAnchor="page" w:x="827" w:y="7062"/>
        <w:spacing w:before="397"/>
        <w:ind w:left="130"/>
        <w:jc w:val="center"/>
        <w:rPr>
          <w:rFonts w:ascii="SimHei" w:eastAsia="SimHei"/>
          <w:sz w:val="52"/>
        </w:rPr>
      </w:pPr>
      <w:r>
        <w:rPr>
          <w:rFonts w:ascii="SimHei" w:eastAsia="SimHei" w:hint="eastAsia"/>
          <w:sz w:val="52"/>
        </w:rPr>
        <w:t>智能网联汽车远程服务与管理系统技术规范     第1部分 总则</w:t>
      </w:r>
    </w:p>
    <w:p w14:paraId="4886CE79" w14:textId="77777777" w:rsidR="002561B9" w:rsidRDefault="00000000">
      <w:pPr>
        <w:framePr w:w="10021" w:h="8883" w:hRule="exact" w:wrap="around" w:vAnchor="page" w:hAnchor="page" w:x="827" w:y="7062"/>
        <w:spacing w:before="397"/>
        <w:ind w:left="130"/>
        <w:jc w:val="center"/>
        <w:rPr>
          <w:rFonts w:eastAsia="SimHei"/>
          <w:szCs w:val="28"/>
        </w:rPr>
      </w:pPr>
      <w:r>
        <w:rPr>
          <w:rFonts w:eastAsia="SimHei" w:hint="eastAsia"/>
          <w:szCs w:val="28"/>
        </w:rPr>
        <w:t>Intelligent Networked Automotive Remote Service and management systems-technical specifications-part 1, General</w:t>
      </w:r>
    </w:p>
    <w:p w14:paraId="4886CE7A" w14:textId="77777777" w:rsidR="002561B9" w:rsidRDefault="002561B9">
      <w:pPr>
        <w:framePr w:w="10021" w:h="8883" w:hRule="exact" w:wrap="around" w:vAnchor="page" w:hAnchor="page" w:x="827" w:y="7062"/>
        <w:spacing w:before="397"/>
        <w:ind w:left="130"/>
        <w:jc w:val="center"/>
        <w:rPr>
          <w:rFonts w:eastAsia="SimHei"/>
          <w:szCs w:val="28"/>
        </w:rPr>
      </w:pPr>
    </w:p>
    <w:p w14:paraId="4886CE7B" w14:textId="77777777" w:rsidR="002561B9" w:rsidRDefault="002561B9">
      <w:pPr>
        <w:framePr w:w="10021" w:h="8883" w:hRule="exact" w:wrap="around" w:vAnchor="page" w:hAnchor="page" w:x="827" w:y="7062"/>
        <w:spacing w:before="397"/>
        <w:ind w:left="130"/>
        <w:jc w:val="center"/>
        <w:rPr>
          <w:rFonts w:eastAsia="SimHei"/>
          <w:szCs w:val="28"/>
        </w:rPr>
      </w:pPr>
    </w:p>
    <w:p w14:paraId="4886CE7C" w14:textId="77777777" w:rsidR="002561B9" w:rsidRDefault="002561B9">
      <w:pPr>
        <w:framePr w:w="10021" w:h="8883" w:hRule="exact" w:wrap="around" w:vAnchor="page" w:hAnchor="page" w:x="827" w:y="7062"/>
        <w:spacing w:before="397"/>
        <w:ind w:left="130"/>
        <w:jc w:val="center"/>
        <w:rPr>
          <w:rFonts w:eastAsia="SimHei"/>
          <w:szCs w:val="28"/>
        </w:rPr>
      </w:pPr>
    </w:p>
    <w:p w14:paraId="4886CE7D" w14:textId="77777777" w:rsidR="002561B9" w:rsidRDefault="002561B9">
      <w:pPr>
        <w:framePr w:w="10021" w:h="8883" w:hRule="exact" w:wrap="around" w:vAnchor="page" w:hAnchor="page" w:x="827" w:y="7062"/>
        <w:spacing w:before="397"/>
        <w:ind w:left="130"/>
        <w:jc w:val="center"/>
        <w:rPr>
          <w:rFonts w:eastAsia="SimHei"/>
          <w:szCs w:val="28"/>
        </w:rPr>
      </w:pPr>
    </w:p>
    <w:p w14:paraId="4886CE7E" w14:textId="77777777" w:rsidR="002561B9" w:rsidRDefault="002561B9">
      <w:pPr>
        <w:framePr w:w="10021" w:h="8883" w:hRule="exact" w:wrap="around" w:vAnchor="page" w:hAnchor="page" w:x="827" w:y="7062"/>
        <w:spacing w:before="397"/>
        <w:rPr>
          <w:rFonts w:eastAsia="SimHei"/>
          <w:szCs w:val="28"/>
        </w:rPr>
      </w:pPr>
    </w:p>
    <w:p w14:paraId="4886CE7F" w14:textId="77777777" w:rsidR="002561B9" w:rsidRDefault="002561B9">
      <w:pPr>
        <w:framePr w:w="10021" w:h="8883" w:hRule="exact" w:wrap="around" w:vAnchor="page" w:hAnchor="page" w:x="827" w:y="7062"/>
        <w:spacing w:before="397"/>
        <w:ind w:left="130"/>
        <w:jc w:val="center"/>
        <w:rPr>
          <w:rFonts w:eastAsia="SimHei"/>
          <w:szCs w:val="28"/>
        </w:rPr>
      </w:pPr>
    </w:p>
    <w:p w14:paraId="4886CE80" w14:textId="77777777" w:rsidR="002561B9" w:rsidRDefault="00000000">
      <w:pPr>
        <w:framePr w:w="10021" w:h="8883" w:hRule="exact" w:wrap="around" w:vAnchor="page" w:hAnchor="page" w:x="827" w:y="7062"/>
        <w:tabs>
          <w:tab w:val="left" w:pos="7854"/>
        </w:tabs>
        <w:ind w:left="218"/>
        <w:jc w:val="left"/>
        <w:rPr>
          <w:rFonts w:ascii="SimHei" w:eastAsia="SimHei"/>
          <w:sz w:val="28"/>
        </w:rPr>
      </w:pPr>
      <w:r>
        <w:rPr>
          <w:noProof/>
        </w:rPr>
        <mc:AlternateContent>
          <mc:Choice Requires="wps">
            <w:drawing>
              <wp:anchor distT="0" distB="0" distL="114300" distR="114300" simplePos="0" relativeHeight="251660288" behindDoc="0" locked="0" layoutInCell="1" allowOverlap="1" wp14:anchorId="4886CEB5" wp14:editId="4886CEB6">
                <wp:simplePos x="0" y="0"/>
                <wp:positionH relativeFrom="page">
                  <wp:posOffset>755650</wp:posOffset>
                </wp:positionH>
                <wp:positionV relativeFrom="page">
                  <wp:posOffset>8837930</wp:posOffset>
                </wp:positionV>
                <wp:extent cx="612013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612013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59.5pt;margin-top:695.9pt;height:0pt;width:481.9pt;mso-position-horizontal-relative:page;mso-position-vertical-relative:page;z-index:251660288;mso-width-relative:page;mso-height-relative:page;" filled="f" stroked="t" coordsize="21600,21600" o:gfxdata="UEsDBAoAAAAAAIdO4kAAAAAAAAAAAAAAAAAEAAAAZHJzL1BLAwQUAAAACACHTuJAqVlTdtUAAAAO&#10;AQAADwAAAGRycy9kb3ducmV2LnhtbE1Py07DMBC8I/EP1iJxqaidVEJtiNMDkBsXCojrNl6SiHid&#10;xu4Dvp7tAcFtZmc0O1OuT35QB5piH9hCNjegiJvgem4tvL7UN0tQMSE7HAKThS+KsK4uL0osXDjy&#10;Mx02qVUSwrFAC11KY6F1bDryGOdhJBbtI0wek9Cp1W7Co4T7QefG3GqPPcuHDke676j53Oy9hVi/&#10;0a7+njUz875oA+W7h6dHtPb6KjN3oBKd0p8ZzvWlOlTSaRv27KIahGcr2ZIELFaZjDhbzDIXtP29&#10;6arU/2dUP1BLAwQUAAAACACHTuJAjIsb1/UBAADmAwAADgAAAGRycy9lMm9Eb2MueG1srVO9jhMx&#10;EO6ReAfLPdkkpzvBKpsrLhwNgkjAA0xs764l/8njZJOX4AWQ6KCipOdtOB6DsTeXg6NJwRbesWf8&#10;zXzfjBfXe2vYTkXU3jV8NplyppzwUruu4R/e3z57zhkmcBKMd6rhB4X8evn0yWIItZr73hupIiMQ&#10;h/UQGt6nFOqqQtErCzjxQTlytj5aSLSNXSUjDIRuTTWfTq+qwUcZohcKkU5Xo5MfEeM5gL5ttVAr&#10;L7ZWuTSiRmUgESXsdUC+LNW2rRLpbduiSsw0nJimslISsjd5rZYLqLsIodfiWAKcU8IjTha0o6Qn&#10;qBUkYNuo/4GyWkSPvk0T4W01EimKEIvZ9JE273oIqnAhqTGcRMf/Byve7NaRaUmTcMGZA0sdv/v0&#10;/efHL79+fKb17ttXRh6SaQhYU/SNW8fjDsM6Zs77Ntr8JzZsX6Q9nKRV+8QEHV7NiN8FqS7ufdXD&#10;xRAxvVLesmw03GiXWUMNu9eYKBmF3ofkY+PY0PAXl/NLggMawZZaT6YNRANdV+6iN1reamPyDYzd&#10;5sZEtoM8BuXLlAj3r7CcZAXYj3HFNQ5Ir0C+dJKlQyB9HL0LnkuwSnJmFD2jbBEg1Am0OSeSUhtH&#10;FWRVRx2ztfHyQO3Yhqi7npSYlSqzh9pf6j2Oap6vP/cF6eF5Ln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VlTdtUAAAAOAQAADwAAAAAAAAABACAAAAAiAAAAZHJzL2Rvd25yZXYueG1sUEsBAhQA&#10;FAAAAAgAh07iQIyLG9f1AQAA5gMAAA4AAAAAAAAAAQAgAAAAJAEAAGRycy9lMm9Eb2MueG1sUEsF&#10;BgAAAAAGAAYAWQEAAIsFAAAAAA==&#10;">
                <v:fill on="f" focussize="0,0"/>
                <v:stroke color="#000000" joinstyle="round"/>
                <v:imagedata o:title=""/>
                <o:lock v:ext="edit" aspectratio="f"/>
              </v:line>
            </w:pict>
          </mc:Fallback>
        </mc:AlternateContent>
      </w:r>
      <w:r>
        <w:rPr>
          <w:rFonts w:ascii="SimHei" w:eastAsia="SimHei" w:hint="eastAsia"/>
          <w:spacing w:val="-1"/>
          <w:sz w:val="28"/>
        </w:rPr>
        <w:t>2023-XX-XX</w:t>
      </w:r>
      <w:r>
        <w:rPr>
          <w:rFonts w:ascii="SimHei" w:eastAsia="SimHei" w:hint="eastAsia"/>
          <w:spacing w:val="-70"/>
          <w:sz w:val="28"/>
        </w:rPr>
        <w:t xml:space="preserve"> </w:t>
      </w:r>
      <w:r>
        <w:rPr>
          <w:rFonts w:ascii="SimHei" w:eastAsia="SimHei" w:hint="eastAsia"/>
          <w:sz w:val="28"/>
        </w:rPr>
        <w:t xml:space="preserve">发布                                   </w:t>
      </w:r>
      <w:r>
        <w:rPr>
          <w:rFonts w:ascii="SimHei" w:eastAsia="SimHei" w:hint="eastAsia"/>
          <w:spacing w:val="-1"/>
          <w:sz w:val="28"/>
        </w:rPr>
        <w:t>2023-XX-XX</w:t>
      </w:r>
      <w:r>
        <w:rPr>
          <w:rFonts w:ascii="SimHei" w:eastAsia="SimHei" w:hint="eastAsia"/>
          <w:spacing w:val="-69"/>
          <w:sz w:val="28"/>
        </w:rPr>
        <w:t xml:space="preserve"> </w:t>
      </w:r>
      <w:r>
        <w:rPr>
          <w:rFonts w:ascii="SimHei" w:eastAsia="SimHei" w:hint="eastAsia"/>
          <w:sz w:val="28"/>
        </w:rPr>
        <w:t>实施</w:t>
      </w:r>
    </w:p>
    <w:p w14:paraId="4886CE81" w14:textId="77777777" w:rsidR="002561B9" w:rsidRDefault="002561B9">
      <w:pPr>
        <w:pStyle w:val="BodyText"/>
        <w:framePr w:w="10021" w:h="8883" w:hRule="exact" w:wrap="around" w:vAnchor="page" w:hAnchor="page" w:x="827" w:y="7062"/>
        <w:spacing w:before="12"/>
        <w:rPr>
          <w:rFonts w:ascii="SimHei"/>
          <w:sz w:val="28"/>
        </w:rPr>
      </w:pPr>
    </w:p>
    <w:p w14:paraId="4886CE82" w14:textId="77777777" w:rsidR="002561B9" w:rsidRDefault="00000000">
      <w:pPr>
        <w:framePr w:w="10021" w:h="8883" w:hRule="exact" w:wrap="around" w:vAnchor="page" w:hAnchor="page" w:x="827" w:y="7062"/>
        <w:tabs>
          <w:tab w:val="left" w:pos="7854"/>
        </w:tabs>
        <w:ind w:left="218" w:firstLineChars="800" w:firstLine="2240"/>
        <w:jc w:val="left"/>
        <w:rPr>
          <w:rFonts w:ascii="SimHei" w:eastAsia="SimHei"/>
          <w:sz w:val="28"/>
        </w:rPr>
      </w:pPr>
      <w:r>
        <w:rPr>
          <w:rFonts w:ascii="SimHei" w:eastAsia="SimHei" w:hint="eastAsia"/>
          <w:sz w:val="28"/>
        </w:rPr>
        <w:t>深圳市市场监督管理局       发 布</w:t>
      </w:r>
    </w:p>
    <w:p w14:paraId="4886CE83" w14:textId="77777777" w:rsidR="002561B9" w:rsidRDefault="002561B9">
      <w:pPr>
        <w:pStyle w:val="a8"/>
        <w:framePr w:w="0" w:hRule="auto" w:wrap="auto" w:vAnchor="margin" w:hAnchor="text" w:yAlign="inline"/>
        <w:jc w:val="both"/>
        <w:sectPr w:rsidR="002561B9">
          <w:pgSz w:w="11906" w:h="16838"/>
          <w:pgMar w:top="1440" w:right="1800" w:bottom="1440" w:left="1800" w:header="851" w:footer="992" w:gutter="0"/>
          <w:cols w:space="425"/>
          <w:docGrid w:type="lines" w:linePitch="312"/>
        </w:sectPr>
      </w:pPr>
    </w:p>
    <w:p w14:paraId="4886CE84" w14:textId="77777777" w:rsidR="002561B9" w:rsidRDefault="00000000">
      <w:pPr>
        <w:pStyle w:val="a0"/>
        <w:numPr>
          <w:ilvl w:val="1"/>
          <w:numId w:val="0"/>
        </w:numPr>
        <w:spacing w:before="240" w:after="240"/>
        <w:jc w:val="center"/>
        <w:rPr>
          <w:sz w:val="28"/>
          <w:szCs w:val="28"/>
        </w:rPr>
      </w:pPr>
      <w:bookmarkStart w:id="1" w:name="_Toc27250"/>
      <w:bookmarkEnd w:id="0"/>
      <w:r>
        <w:rPr>
          <w:rFonts w:hint="eastAsia"/>
          <w:sz w:val="28"/>
          <w:szCs w:val="28"/>
        </w:rPr>
        <w:lastRenderedPageBreak/>
        <w:t>智能网联汽车远程服务与管理系统技术规范</w:t>
      </w:r>
      <w:bookmarkEnd w:id="1"/>
    </w:p>
    <w:p w14:paraId="4886CE85" w14:textId="77777777" w:rsidR="002561B9" w:rsidRDefault="00000000">
      <w:pPr>
        <w:pStyle w:val="a0"/>
        <w:numPr>
          <w:ilvl w:val="1"/>
          <w:numId w:val="0"/>
        </w:numPr>
        <w:spacing w:before="240" w:after="240"/>
        <w:jc w:val="center"/>
        <w:rPr>
          <w:sz w:val="28"/>
          <w:szCs w:val="28"/>
        </w:rPr>
      </w:pPr>
      <w:r>
        <w:rPr>
          <w:rFonts w:hint="eastAsia"/>
          <w:sz w:val="28"/>
          <w:szCs w:val="28"/>
        </w:rPr>
        <w:t>第1部分 总则</w:t>
      </w:r>
    </w:p>
    <w:p w14:paraId="4886CE86" w14:textId="77777777" w:rsidR="002561B9" w:rsidRDefault="00000000">
      <w:pPr>
        <w:pStyle w:val="a0"/>
        <w:spacing w:before="240" w:after="240"/>
        <w:rPr>
          <w:szCs w:val="21"/>
        </w:rPr>
      </w:pPr>
      <w:r>
        <w:rPr>
          <w:rFonts w:hint="eastAsia"/>
          <w:szCs w:val="21"/>
        </w:rPr>
        <w:t>范围</w:t>
      </w:r>
    </w:p>
    <w:p w14:paraId="4886CE87" w14:textId="77777777" w:rsidR="002561B9" w:rsidRDefault="00000000">
      <w:pPr>
        <w:pStyle w:val="a7"/>
        <w:pBdr>
          <w:left w:val="single" w:sz="4" w:space="4" w:color="auto"/>
        </w:pBdr>
        <w:ind w:firstLine="420"/>
      </w:pPr>
      <w:r>
        <w:rPr>
          <w:rFonts w:hint="eastAsia"/>
        </w:rPr>
        <w:t>本文件规定了智能网联汽车远程服务与管理系统（以下简称为系统）总体结构及各部分的一般要求。</w:t>
      </w:r>
    </w:p>
    <w:p w14:paraId="4886CE88" w14:textId="77777777" w:rsidR="002561B9" w:rsidRDefault="00000000">
      <w:pPr>
        <w:pStyle w:val="a7"/>
        <w:pBdr>
          <w:left w:val="single" w:sz="4" w:space="4" w:color="auto"/>
        </w:pBdr>
        <w:ind w:firstLine="420"/>
      </w:pPr>
      <w:r>
        <w:rPr>
          <w:rFonts w:hint="eastAsia"/>
        </w:rPr>
        <w:t>本文件适用于装备自动驾驶系统的M类、N类汽车，以及在智能网联汽车上用于采集、存储和传输车辆相关信息的车载设备。</w:t>
      </w:r>
    </w:p>
    <w:p w14:paraId="4886CE89" w14:textId="77777777" w:rsidR="002561B9" w:rsidRDefault="00000000">
      <w:pPr>
        <w:pStyle w:val="a0"/>
        <w:spacing w:before="240" w:after="240"/>
        <w:rPr>
          <w:szCs w:val="21"/>
        </w:rPr>
      </w:pPr>
      <w:bookmarkStart w:id="2" w:name="_Toc19736"/>
      <w:r>
        <w:rPr>
          <w:rFonts w:hint="eastAsia"/>
          <w:szCs w:val="21"/>
        </w:rPr>
        <w:t>规范性引用文件</w:t>
      </w:r>
      <w:bookmarkEnd w:id="2"/>
    </w:p>
    <w:sdt>
      <w:sdtPr>
        <w:rPr>
          <w:rFonts w:hint="eastAsia"/>
        </w:rPr>
        <w:id w:val="715848253"/>
        <w:placeholder>
          <w:docPart w:val="{6cfa0bc2-9e06-43af-b631-97a507c6aad1}"/>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Content>
        <w:p w14:paraId="4886CE8A" w14:textId="77777777" w:rsidR="002561B9" w:rsidRDefault="00000000">
          <w:pPr>
            <w:pStyle w:val="a7"/>
            <w:pBdr>
              <w:left w:val="single" w:sz="4" w:space="4" w:color="auto"/>
            </w:pBdr>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4886CE8B" w14:textId="77777777" w:rsidR="002561B9" w:rsidRDefault="00000000">
      <w:pPr>
        <w:pStyle w:val="a7"/>
        <w:ind w:firstLine="420"/>
      </w:pPr>
      <w:r>
        <w:rPr>
          <w:rFonts w:hint="eastAsia"/>
        </w:rPr>
        <w:t>GB/T 19596 电动汽车术语</w:t>
      </w:r>
    </w:p>
    <w:p w14:paraId="4886CE8C" w14:textId="77777777" w:rsidR="002561B9" w:rsidRDefault="00000000">
      <w:pPr>
        <w:pStyle w:val="a7"/>
        <w:ind w:firstLine="420"/>
      </w:pPr>
      <w:r>
        <w:rPr>
          <w:rFonts w:hint="eastAsia"/>
        </w:rPr>
        <w:t>GB/T 15089 机动车辆及挂车分类</w:t>
      </w:r>
    </w:p>
    <w:p w14:paraId="4886CE8D" w14:textId="77777777" w:rsidR="002561B9" w:rsidRDefault="00000000">
      <w:pPr>
        <w:pStyle w:val="a7"/>
        <w:ind w:firstLine="420"/>
      </w:pPr>
      <w:r>
        <w:rPr>
          <w:rFonts w:hint="eastAsia"/>
        </w:rPr>
        <w:t>DB/T xx.2 智能网联汽车远程监管规范 第2部分：车载终端技术要求</w:t>
      </w:r>
    </w:p>
    <w:p w14:paraId="4886CE8E" w14:textId="77777777" w:rsidR="002561B9" w:rsidRDefault="00000000">
      <w:pPr>
        <w:pStyle w:val="a7"/>
        <w:ind w:firstLine="420"/>
      </w:pPr>
      <w:r>
        <w:rPr>
          <w:rFonts w:hint="eastAsia"/>
        </w:rPr>
        <w:t>DB/T xx.3 智能网联汽车远程监管规范 第3部分：通讯协议及数据格式</w:t>
      </w:r>
    </w:p>
    <w:p w14:paraId="4886CE8F" w14:textId="77777777" w:rsidR="002561B9" w:rsidRDefault="00000000">
      <w:pPr>
        <w:pStyle w:val="a0"/>
        <w:spacing w:before="240" w:after="240"/>
        <w:rPr>
          <w:szCs w:val="21"/>
        </w:rPr>
      </w:pPr>
      <w:bookmarkStart w:id="3" w:name="_Toc4265"/>
      <w:r>
        <w:rPr>
          <w:rFonts w:hint="eastAsia"/>
          <w:szCs w:val="21"/>
        </w:rPr>
        <w:t>术语和定义</w:t>
      </w:r>
      <w:bookmarkEnd w:id="3"/>
    </w:p>
    <w:p w14:paraId="4886CE90" w14:textId="77777777" w:rsidR="002561B9" w:rsidRDefault="00000000">
      <w:pPr>
        <w:pStyle w:val="a5"/>
        <w:ind w:left="420" w:hangingChars="200" w:hanging="420"/>
        <w:rPr>
          <w:rFonts w:ascii="SimHei" w:eastAsia="SimHei" w:hAnsi="SimHei"/>
        </w:rPr>
      </w:pPr>
      <w:r>
        <w:rPr>
          <w:rFonts w:ascii="SimHei" w:eastAsia="SimHei" w:hAnsi="SimHei" w:hint="eastAsia"/>
        </w:rPr>
        <w:t>智能网联汽车 intelligent connected vehicles</w:t>
      </w:r>
    </w:p>
    <w:p w14:paraId="4886CE91" w14:textId="77777777" w:rsidR="002561B9" w:rsidRDefault="00000000">
      <w:pPr>
        <w:pStyle w:val="a7"/>
        <w:ind w:firstLine="420"/>
      </w:pPr>
      <w:r>
        <w:rPr>
          <w:rFonts w:hint="eastAsia"/>
        </w:rPr>
        <w:t>利用车载传感器、控制器以及执行器和/或通信装置，实现环境感知、智能决策、自动控制、协同控制和/或信息交互与的一类汽车的总称。</w:t>
      </w:r>
    </w:p>
    <w:p w14:paraId="4886CE92" w14:textId="77777777" w:rsidR="002561B9" w:rsidRDefault="00000000">
      <w:pPr>
        <w:pStyle w:val="a7"/>
        <w:ind w:firstLine="420"/>
      </w:pPr>
      <w:r>
        <w:rPr>
          <w:rFonts w:hint="eastAsia"/>
        </w:rPr>
        <w:t>注1：环境感知、智能决策、自动控制以及协同控制等功能一般称为智能功能，其中协同控制功能一般需要网联功能支持；</w:t>
      </w:r>
    </w:p>
    <w:p w14:paraId="4886CE93" w14:textId="77777777" w:rsidR="002561B9" w:rsidRDefault="00000000">
      <w:pPr>
        <w:pStyle w:val="a7"/>
        <w:ind w:firstLine="420"/>
      </w:pPr>
      <w:r>
        <w:rPr>
          <w:rFonts w:hint="eastAsia"/>
        </w:rPr>
        <w:t>注2：车辆与外部系统/设备等进行信息交互的能力一般称为网联功能；</w:t>
      </w:r>
    </w:p>
    <w:p w14:paraId="4886CE94" w14:textId="77777777" w:rsidR="002561B9" w:rsidRDefault="00000000">
      <w:pPr>
        <w:pStyle w:val="a7"/>
        <w:ind w:firstLine="420"/>
      </w:pPr>
      <w:r>
        <w:rPr>
          <w:rFonts w:hint="eastAsia"/>
        </w:rPr>
        <w:t>注3：具备智能功能的汽车也称为智能汽车，具备网联功能的汽车也称为网联汽车。</w:t>
      </w:r>
    </w:p>
    <w:p w14:paraId="4886CE95" w14:textId="77777777" w:rsidR="002561B9" w:rsidRDefault="00000000">
      <w:pPr>
        <w:pStyle w:val="a5"/>
        <w:ind w:left="420" w:hangingChars="200" w:hanging="420"/>
        <w:rPr>
          <w:rFonts w:ascii="SimHei" w:eastAsia="SimHei" w:hAnsi="SimHei"/>
        </w:rPr>
      </w:pPr>
      <w:r>
        <w:rPr>
          <w:rFonts w:ascii="SimHei" w:eastAsia="SimHei" w:hAnsi="SimHei" w:hint="eastAsia"/>
        </w:rPr>
        <w:t>自动驾驶系统 automated driving system；ADS</w:t>
      </w:r>
    </w:p>
    <w:p w14:paraId="4886CE96" w14:textId="77777777" w:rsidR="002561B9" w:rsidRDefault="00000000">
      <w:pPr>
        <w:pStyle w:val="a7"/>
        <w:ind w:firstLine="420"/>
      </w:pPr>
      <w:r>
        <w:rPr>
          <w:rFonts w:hint="eastAsia"/>
        </w:rPr>
        <w:t>实现自动驾驶功能的硬件和软件所共同组成的系统。</w:t>
      </w:r>
    </w:p>
    <w:p w14:paraId="4886CE97" w14:textId="77777777" w:rsidR="002561B9" w:rsidRDefault="00000000">
      <w:pPr>
        <w:pStyle w:val="a5"/>
        <w:ind w:left="420" w:hangingChars="200" w:hanging="420"/>
        <w:rPr>
          <w:rFonts w:hAnsi="SimSun" w:cs="SimSun"/>
          <w:sz w:val="28"/>
          <w:szCs w:val="28"/>
        </w:rPr>
      </w:pPr>
      <w:r>
        <w:rPr>
          <w:rFonts w:ascii="SimHei" w:eastAsia="SimHei" w:hAnsi="SimHei" w:hint="eastAsia"/>
        </w:rPr>
        <w:t>智能网联汽车远程服务与管理系统 Intelligent Connected Vehicle Remote Service and Management System</w:t>
      </w:r>
    </w:p>
    <w:p w14:paraId="4886CE98" w14:textId="77777777" w:rsidR="002561B9" w:rsidRDefault="00000000">
      <w:pPr>
        <w:pStyle w:val="a7"/>
        <w:ind w:firstLine="420"/>
      </w:pPr>
      <w:r>
        <w:rPr>
          <w:rFonts w:hint="eastAsia"/>
        </w:rPr>
        <w:t>对智能网联汽车信息进行采集、存储、分析、处理、管理和应用，并为社会公共管理需求提供数据综合应用公共服务的系统。由监管平台、企业平台和车载终端，或由监管平台和车载终端组成。</w:t>
      </w:r>
    </w:p>
    <w:p w14:paraId="4886CE99" w14:textId="77777777" w:rsidR="002561B9" w:rsidRDefault="00000000">
      <w:pPr>
        <w:pStyle w:val="a5"/>
        <w:ind w:left="420" w:hangingChars="200" w:hanging="420"/>
        <w:rPr>
          <w:rFonts w:ascii="SimHei" w:eastAsia="SimHei" w:hAnsi="SimHei"/>
        </w:rPr>
      </w:pPr>
      <w:r>
        <w:rPr>
          <w:rFonts w:ascii="SimHei" w:eastAsia="SimHei" w:hAnsi="SimHei" w:hint="eastAsia"/>
        </w:rPr>
        <w:t>监管平台 Regulatory platform</w:t>
      </w:r>
    </w:p>
    <w:p w14:paraId="4886CE9A" w14:textId="77777777" w:rsidR="002561B9" w:rsidRDefault="00000000">
      <w:pPr>
        <w:pStyle w:val="a7"/>
        <w:ind w:firstLine="420"/>
      </w:pPr>
      <w:r>
        <w:rPr>
          <w:rFonts w:hint="eastAsia"/>
        </w:rPr>
        <w:t>由政府相关管理部门或其指定机构建立的，对企业平台和/或车载终端所发送的数据进行采集、存储、分析、处理和应用，并为社会公共管理需求提供数据综合应用公共服务的平台。</w:t>
      </w:r>
    </w:p>
    <w:p w14:paraId="4886CE9B" w14:textId="77777777" w:rsidR="002561B9" w:rsidRDefault="00000000">
      <w:pPr>
        <w:pStyle w:val="a5"/>
        <w:ind w:left="420" w:hangingChars="200" w:hanging="420"/>
        <w:rPr>
          <w:rFonts w:ascii="SimHei" w:eastAsia="SimHei" w:hAnsi="SimHei"/>
        </w:rPr>
      </w:pPr>
      <w:r>
        <w:rPr>
          <w:rFonts w:ascii="SimHei" w:eastAsia="SimHei" w:hAnsi="SimHei" w:hint="eastAsia"/>
        </w:rPr>
        <w:t>企业平台 Enterprise platform</w:t>
      </w:r>
    </w:p>
    <w:p w14:paraId="4886CE9C" w14:textId="77777777" w:rsidR="002561B9" w:rsidRDefault="00000000">
      <w:pPr>
        <w:pStyle w:val="a7"/>
        <w:ind w:firstLine="420"/>
      </w:pPr>
      <w:r>
        <w:rPr>
          <w:rFonts w:hint="eastAsia"/>
        </w:rPr>
        <w:t>由整车企业自建或委托第三方技术单位，对服务范围内的智能网联汽车车载终端发送的数据进行采集和存储，并向监管平台进行转发的平台。</w:t>
      </w:r>
    </w:p>
    <w:p w14:paraId="4886CE9D" w14:textId="77777777" w:rsidR="002561B9" w:rsidRDefault="002561B9">
      <w:pPr>
        <w:pStyle w:val="a7"/>
        <w:ind w:firstLine="420"/>
      </w:pPr>
    </w:p>
    <w:p w14:paraId="4886CE9E" w14:textId="77777777" w:rsidR="002561B9" w:rsidRDefault="00000000">
      <w:pPr>
        <w:pStyle w:val="a0"/>
        <w:spacing w:before="240" w:after="240"/>
        <w:rPr>
          <w:szCs w:val="21"/>
        </w:rPr>
      </w:pPr>
      <w:bookmarkStart w:id="4" w:name="_Toc24567"/>
      <w:r>
        <w:rPr>
          <w:rFonts w:hint="eastAsia"/>
          <w:szCs w:val="21"/>
        </w:rPr>
        <w:t>系统总体结构及各部分关系</w:t>
      </w:r>
      <w:bookmarkEnd w:id="4"/>
    </w:p>
    <w:p w14:paraId="4886CE9F" w14:textId="77777777" w:rsidR="002561B9" w:rsidRDefault="00000000">
      <w:pPr>
        <w:pStyle w:val="a1"/>
        <w:spacing w:before="120" w:after="120"/>
        <w:rPr>
          <w:rFonts w:ascii="SimSun" w:eastAsia="SimSun" w:hAnsi="SimSun"/>
        </w:rPr>
      </w:pPr>
      <w:r>
        <w:rPr>
          <w:rFonts w:ascii="SimSun" w:eastAsia="SimSun" w:hAnsi="SimSun" w:hint="eastAsia"/>
        </w:rPr>
        <w:t>转发模式</w:t>
      </w:r>
    </w:p>
    <w:p w14:paraId="4886CEA0" w14:textId="77777777" w:rsidR="002561B9" w:rsidRDefault="00000000">
      <w:pPr>
        <w:pStyle w:val="a7"/>
        <w:ind w:firstLine="420"/>
        <w:jc w:val="center"/>
      </w:pPr>
      <w:r>
        <w:rPr>
          <w:rFonts w:asciiTheme="minorHAnsi" w:eastAsiaTheme="minorEastAsia" w:hAnsiTheme="minorHAnsi" w:cstheme="minorBidi"/>
          <w:noProof/>
          <w:szCs w:val="22"/>
        </w:rPr>
        <w:lastRenderedPageBreak/>
        <w:drawing>
          <wp:inline distT="0" distB="0" distL="114300" distR="114300" wp14:anchorId="4886CEB7" wp14:editId="4886CEB8">
            <wp:extent cx="2879725" cy="2795270"/>
            <wp:effectExtent l="0" t="0" r="158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879725" cy="2795270"/>
                    </a:xfrm>
                    <a:prstGeom prst="rect">
                      <a:avLst/>
                    </a:prstGeom>
                    <a:noFill/>
                    <a:ln>
                      <a:noFill/>
                    </a:ln>
                  </pic:spPr>
                </pic:pic>
              </a:graphicData>
            </a:graphic>
          </wp:inline>
        </w:drawing>
      </w:r>
    </w:p>
    <w:p w14:paraId="4886CEA1" w14:textId="77777777" w:rsidR="002561B9" w:rsidRDefault="00000000">
      <w:pPr>
        <w:pStyle w:val="a"/>
        <w:spacing w:before="120" w:after="120"/>
      </w:pPr>
      <w:r>
        <w:rPr>
          <w:rFonts w:hint="eastAsia"/>
        </w:rPr>
        <w:t>智能网联汽车道路测试监管系统架构-转发模式</w:t>
      </w:r>
    </w:p>
    <w:p w14:paraId="4886CEA2" w14:textId="77777777" w:rsidR="002561B9" w:rsidRDefault="002561B9">
      <w:pPr>
        <w:pStyle w:val="a7"/>
        <w:ind w:firstLineChars="0" w:firstLine="0"/>
      </w:pPr>
    </w:p>
    <w:p w14:paraId="4886CEA3" w14:textId="77777777" w:rsidR="002561B9" w:rsidRDefault="00000000">
      <w:pPr>
        <w:pStyle w:val="a1"/>
        <w:numPr>
          <w:ilvl w:val="3"/>
          <w:numId w:val="3"/>
        </w:numPr>
        <w:spacing w:before="120" w:after="120"/>
        <w:rPr>
          <w:rFonts w:ascii="SimSun" w:eastAsia="SimSun" w:hAnsi="SimSun"/>
        </w:rPr>
      </w:pPr>
      <w:r>
        <w:rPr>
          <w:rFonts w:ascii="SimSun" w:eastAsia="SimSun" w:hAnsi="SimSun" w:hint="eastAsia"/>
        </w:rPr>
        <w:t>转发模式最小系统由车载终端、智能网联汽车、企业平台以及监管平台组成</w:t>
      </w:r>
      <w:r>
        <w:rPr>
          <w:rFonts w:hAnsi="SimSun" w:hint="eastAsia"/>
        </w:rPr>
        <w:t>。</w:t>
      </w:r>
    </w:p>
    <w:p w14:paraId="4886CEA4" w14:textId="77777777" w:rsidR="002561B9" w:rsidRDefault="00000000">
      <w:pPr>
        <w:pStyle w:val="a1"/>
        <w:numPr>
          <w:ilvl w:val="3"/>
          <w:numId w:val="3"/>
        </w:numPr>
        <w:spacing w:before="120" w:after="120"/>
        <w:rPr>
          <w:rFonts w:ascii="SimSun" w:eastAsia="SimSun" w:hAnsi="SimSun"/>
        </w:rPr>
      </w:pPr>
      <w:r>
        <w:rPr>
          <w:rFonts w:ascii="SimSun" w:eastAsia="SimSun" w:hAnsi="SimSun" w:hint="eastAsia"/>
        </w:rPr>
        <w:t>车载终端通过企业平台进行数据上报至监管平台，车载终端到企业平台间的通信协议可采用企业自定义的通信协议，企业平台与监管平台间的通信协议应符合DB/T xx.3的要求，将车载终端采集的数据及相关数据上报给监管平台。</w:t>
      </w:r>
    </w:p>
    <w:p w14:paraId="4886CEA5" w14:textId="77777777" w:rsidR="002561B9" w:rsidRDefault="00000000">
      <w:pPr>
        <w:pStyle w:val="a1"/>
        <w:spacing w:before="120" w:after="120"/>
        <w:rPr>
          <w:rFonts w:ascii="SimSun" w:eastAsia="SimSun" w:hAnsi="SimSun"/>
        </w:rPr>
      </w:pPr>
      <w:r>
        <w:rPr>
          <w:rFonts w:ascii="SimSun" w:eastAsia="SimSun" w:hAnsi="SimSun" w:hint="eastAsia"/>
        </w:rPr>
        <w:t>直连模式</w:t>
      </w:r>
    </w:p>
    <w:p w14:paraId="4886CEA6" w14:textId="77777777" w:rsidR="002561B9" w:rsidRDefault="00000000">
      <w:pPr>
        <w:jc w:val="center"/>
      </w:pPr>
      <w:r>
        <w:rPr>
          <w:noProof/>
        </w:rPr>
        <w:drawing>
          <wp:inline distT="0" distB="0" distL="114300" distR="114300" wp14:anchorId="4886CEB9" wp14:editId="4886CEBA">
            <wp:extent cx="2879725" cy="1742440"/>
            <wp:effectExtent l="0" t="0" r="1587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879725" cy="1742440"/>
                    </a:xfrm>
                    <a:prstGeom prst="rect">
                      <a:avLst/>
                    </a:prstGeom>
                    <a:noFill/>
                    <a:ln>
                      <a:noFill/>
                    </a:ln>
                  </pic:spPr>
                </pic:pic>
              </a:graphicData>
            </a:graphic>
          </wp:inline>
        </w:drawing>
      </w:r>
    </w:p>
    <w:p w14:paraId="4886CEA7" w14:textId="77777777" w:rsidR="002561B9" w:rsidRDefault="00000000">
      <w:pPr>
        <w:pStyle w:val="a"/>
        <w:spacing w:before="120" w:after="120"/>
      </w:pPr>
      <w:r>
        <w:rPr>
          <w:rFonts w:hint="eastAsia"/>
        </w:rPr>
        <w:t>智能网联汽车道路测试监管系统架构</w:t>
      </w:r>
    </w:p>
    <w:p w14:paraId="4886CEA8" w14:textId="77777777" w:rsidR="002561B9" w:rsidRDefault="00000000">
      <w:pPr>
        <w:pStyle w:val="a1"/>
        <w:numPr>
          <w:ilvl w:val="3"/>
          <w:numId w:val="3"/>
        </w:numPr>
        <w:spacing w:before="120" w:after="120"/>
        <w:rPr>
          <w:rFonts w:ascii="SimSun" w:eastAsia="SimSun" w:hAnsi="SimSun"/>
        </w:rPr>
      </w:pPr>
      <w:r>
        <w:rPr>
          <w:rFonts w:ascii="SimSun" w:eastAsia="SimSun" w:hAnsi="SimSun" w:hint="eastAsia"/>
        </w:rPr>
        <w:t>直连模式最小系统由车载终端、智能网联汽车以及监管平台组成。</w:t>
      </w:r>
    </w:p>
    <w:p w14:paraId="4886CEA9" w14:textId="77777777" w:rsidR="002561B9" w:rsidRDefault="00000000">
      <w:pPr>
        <w:pStyle w:val="a1"/>
        <w:numPr>
          <w:ilvl w:val="3"/>
          <w:numId w:val="3"/>
        </w:numPr>
        <w:spacing w:before="120" w:after="120"/>
        <w:rPr>
          <w:rFonts w:ascii="SimSun" w:eastAsia="SimSun" w:hAnsi="SimSun"/>
        </w:rPr>
      </w:pPr>
      <w:r>
        <w:rPr>
          <w:rFonts w:ascii="SimSun" w:eastAsia="SimSun" w:hAnsi="SimSun" w:hint="eastAsia"/>
        </w:rPr>
        <w:t>车载终端直连至监管平台进行数据上报</w:t>
      </w:r>
      <w:bookmarkStart w:id="5" w:name="_Toc112163107"/>
      <w:bookmarkStart w:id="6" w:name="_Toc112163919"/>
      <w:r>
        <w:rPr>
          <w:rFonts w:ascii="SimSun" w:eastAsia="SimSun" w:hAnsi="SimSun" w:hint="eastAsia"/>
        </w:rPr>
        <w:t>，车载终端到监管平台间的通信协议应符合DB/T xx.3的要求</w:t>
      </w:r>
      <w:bookmarkEnd w:id="5"/>
      <w:bookmarkEnd w:id="6"/>
      <w:r>
        <w:rPr>
          <w:rFonts w:ascii="SimSun" w:eastAsia="SimSun" w:hAnsi="SimSun" w:hint="eastAsia"/>
        </w:rPr>
        <w:t>。</w:t>
      </w:r>
    </w:p>
    <w:p w14:paraId="4886CEAA" w14:textId="77777777" w:rsidR="002561B9" w:rsidRDefault="00000000">
      <w:pPr>
        <w:pStyle w:val="a0"/>
        <w:spacing w:before="240" w:after="240"/>
        <w:rPr>
          <w:szCs w:val="21"/>
        </w:rPr>
      </w:pPr>
      <w:bookmarkStart w:id="7" w:name="_Toc106"/>
      <w:r>
        <w:rPr>
          <w:rFonts w:hint="eastAsia"/>
          <w:szCs w:val="21"/>
        </w:rPr>
        <w:t>一般要求</w:t>
      </w:r>
      <w:bookmarkEnd w:id="7"/>
    </w:p>
    <w:p w14:paraId="4886CEAB" w14:textId="77777777" w:rsidR="002561B9" w:rsidRDefault="00000000">
      <w:pPr>
        <w:pStyle w:val="a1"/>
        <w:spacing w:before="120" w:after="120"/>
        <w:rPr>
          <w:rFonts w:ascii="SimSun" w:eastAsia="SimSun" w:hAnsi="SimSun"/>
        </w:rPr>
      </w:pPr>
      <w:r>
        <w:rPr>
          <w:rFonts w:ascii="SimSun" w:eastAsia="SimSun" w:hAnsi="SimSun" w:hint="eastAsia"/>
        </w:rPr>
        <w:t>车载终端</w:t>
      </w:r>
    </w:p>
    <w:p w14:paraId="4886CEAC" w14:textId="77777777" w:rsidR="002561B9" w:rsidRDefault="00000000">
      <w:pPr>
        <w:pStyle w:val="a7"/>
        <w:ind w:firstLine="420"/>
        <w:rPr>
          <w:rFonts w:hAnsi="SimSun"/>
        </w:rPr>
      </w:pPr>
      <w:r>
        <w:rPr>
          <w:rFonts w:hint="eastAsia"/>
        </w:rPr>
        <w:t>车载终端应按照</w:t>
      </w:r>
      <w:r>
        <w:rPr>
          <w:rFonts w:hAnsi="SimSun" w:hint="eastAsia"/>
        </w:rPr>
        <w:t>DB/T xx.2的要求，从车辆上采集整车及各个零部件的数据，参数范围至少要包含DB/T xx.3的要求，将数据发送到企业平台；或车载终端直接发送到监管平台。</w:t>
      </w:r>
    </w:p>
    <w:p w14:paraId="4886CEAD" w14:textId="77777777" w:rsidR="002561B9" w:rsidRDefault="00000000">
      <w:pPr>
        <w:pStyle w:val="a1"/>
        <w:spacing w:before="120" w:after="120"/>
        <w:rPr>
          <w:rFonts w:ascii="SimSun" w:eastAsia="SimSun" w:hAnsi="SimSun"/>
        </w:rPr>
      </w:pPr>
      <w:r>
        <w:rPr>
          <w:rFonts w:ascii="SimSun" w:eastAsia="SimSun" w:hAnsi="SimSun" w:hint="eastAsia"/>
        </w:rPr>
        <w:t>企业平台</w:t>
      </w:r>
    </w:p>
    <w:p w14:paraId="4886CEAE" w14:textId="77777777" w:rsidR="002561B9" w:rsidRDefault="00000000">
      <w:pPr>
        <w:pStyle w:val="a7"/>
        <w:ind w:firstLine="420"/>
        <w:rPr>
          <w:rFonts w:hAnsi="SimSun"/>
        </w:rPr>
      </w:pPr>
      <w:r>
        <w:rPr>
          <w:rFonts w:hAnsi="SimSun" w:hint="eastAsia"/>
        </w:rPr>
        <w:lastRenderedPageBreak/>
        <w:t>企业平台应能接收</w:t>
      </w:r>
      <w:r>
        <w:rPr>
          <w:rFonts w:hint="eastAsia"/>
        </w:rPr>
        <w:t>车载终端上报的数据，并</w:t>
      </w:r>
      <w:r>
        <w:rPr>
          <w:rFonts w:hAnsi="SimSun" w:hint="eastAsia"/>
        </w:rPr>
        <w:t>转发至监管平台</w:t>
      </w:r>
      <w:r>
        <w:rPr>
          <w:rFonts w:hint="eastAsia"/>
        </w:rPr>
        <w:t>。数据类型和格式满足DB/T xx.3要求的</w:t>
      </w:r>
      <w:r>
        <w:rPr>
          <w:rFonts w:hAnsi="SimSun" w:hint="eastAsia"/>
        </w:rPr>
        <w:t>车辆周期数据、事件数据的要求。</w:t>
      </w:r>
    </w:p>
    <w:p w14:paraId="4886CEAF" w14:textId="77777777" w:rsidR="002561B9" w:rsidRDefault="00000000">
      <w:pPr>
        <w:pStyle w:val="a1"/>
        <w:spacing w:before="120" w:after="120"/>
        <w:rPr>
          <w:rFonts w:ascii="SimSun" w:eastAsia="SimSun" w:hAnsi="SimSun"/>
        </w:rPr>
      </w:pPr>
      <w:r>
        <w:rPr>
          <w:rFonts w:ascii="SimSun" w:eastAsia="SimSun" w:hAnsi="SimSun" w:hint="eastAsia"/>
        </w:rPr>
        <w:t>监管平台</w:t>
      </w:r>
    </w:p>
    <w:p w14:paraId="4886CEB0" w14:textId="77777777" w:rsidR="002561B9" w:rsidRDefault="00000000">
      <w:pPr>
        <w:pStyle w:val="a7"/>
        <w:ind w:firstLine="420"/>
        <w:rPr>
          <w:rFonts w:hAnsi="SimSun"/>
        </w:rPr>
      </w:pPr>
      <w:r>
        <w:rPr>
          <w:rFonts w:hAnsi="SimSun" w:hint="eastAsia"/>
        </w:rPr>
        <w:t>监管平台应能接收</w:t>
      </w:r>
      <w:r>
        <w:rPr>
          <w:rFonts w:hint="eastAsia"/>
        </w:rPr>
        <w:t>企业平台上报的数据</w:t>
      </w:r>
      <w:r>
        <w:rPr>
          <w:rFonts w:hAnsi="SimSun" w:hint="eastAsia"/>
        </w:rPr>
        <w:t>。</w:t>
      </w:r>
    </w:p>
    <w:p w14:paraId="4886CEB1" w14:textId="77777777" w:rsidR="002561B9" w:rsidRDefault="00000000">
      <w:pPr>
        <w:pStyle w:val="a7"/>
        <w:ind w:firstLine="420"/>
        <w:rPr>
          <w:rFonts w:hAnsi="SimSun"/>
        </w:rPr>
      </w:pPr>
      <w:r>
        <w:rPr>
          <w:rFonts w:hAnsi="SimSun" w:hint="eastAsia"/>
        </w:rPr>
        <w:t>监管平台应能接收</w:t>
      </w:r>
      <w:r>
        <w:rPr>
          <w:rFonts w:hint="eastAsia"/>
        </w:rPr>
        <w:t>车载终端上报的数据</w:t>
      </w:r>
      <w:r>
        <w:rPr>
          <w:rFonts w:hAnsi="SimSun" w:hint="eastAsia"/>
        </w:rPr>
        <w:t>。</w:t>
      </w:r>
    </w:p>
    <w:p w14:paraId="4886CEB2" w14:textId="77777777" w:rsidR="002561B9" w:rsidRDefault="002561B9">
      <w:pPr>
        <w:pStyle w:val="a7"/>
        <w:ind w:firstLine="420"/>
        <w:rPr>
          <w:rFonts w:hAnsi="SimSun"/>
        </w:rPr>
      </w:pPr>
    </w:p>
    <w:sectPr w:rsidR="0025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079102AD"/>
    <w:lvl w:ilvl="0">
      <w:start w:val="1"/>
      <w:numFmt w:val="decimal"/>
      <w:pStyle w:val="Header"/>
      <w:suff w:val="nothing"/>
      <w:lvlText w:val="注%1："/>
      <w:lvlJc w:val="left"/>
      <w:pPr>
        <w:ind w:left="811" w:hanging="448"/>
      </w:pPr>
      <w:rPr>
        <w:rFonts w:ascii="SimHei" w:eastAsia="SimHei"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 w15:restartNumberingAfterBreak="0">
    <w:nsid w:val="557C2AF5"/>
    <w:multiLevelType w:val="multilevel"/>
    <w:tmpl w:val="557C2AF5"/>
    <w:lvl w:ilvl="0">
      <w:start w:val="1"/>
      <w:numFmt w:val="decimal"/>
      <w:pStyle w:val="a"/>
      <w:suff w:val="nothing"/>
      <w:lvlText w:val="图%1　"/>
      <w:lvlJc w:val="left"/>
      <w:pPr>
        <w:ind w:left="1260" w:firstLine="0"/>
      </w:pPr>
    </w:lvl>
    <w:lvl w:ilvl="1">
      <w:start w:val="1"/>
      <w:numFmt w:val="decimal"/>
      <w:suff w:val="nothing"/>
      <w:lvlText w:val="%1%2　"/>
      <w:lvlJc w:val="left"/>
      <w:pPr>
        <w:ind w:left="1260" w:firstLine="0"/>
      </w:pPr>
    </w:lvl>
    <w:lvl w:ilvl="2">
      <w:start w:val="1"/>
      <w:numFmt w:val="decimal"/>
      <w:suff w:val="nothing"/>
      <w:lvlText w:val="%1%2.%3　"/>
      <w:lvlJc w:val="left"/>
      <w:pPr>
        <w:ind w:left="1260" w:firstLine="0"/>
      </w:pPr>
    </w:lvl>
    <w:lvl w:ilvl="3">
      <w:start w:val="1"/>
      <w:numFmt w:val="decimal"/>
      <w:suff w:val="nothing"/>
      <w:lvlText w:val="%1%2.%3.%4　"/>
      <w:lvlJc w:val="left"/>
      <w:pPr>
        <w:ind w:left="1260" w:firstLine="0"/>
      </w:pPr>
    </w:lvl>
    <w:lvl w:ilvl="4">
      <w:start w:val="1"/>
      <w:numFmt w:val="decimal"/>
      <w:suff w:val="nothing"/>
      <w:lvlText w:val="%1%2.%3.%4.%5　"/>
      <w:lvlJc w:val="left"/>
      <w:pPr>
        <w:ind w:left="1260" w:firstLine="0"/>
      </w:pPr>
    </w:lvl>
    <w:lvl w:ilvl="5">
      <w:start w:val="1"/>
      <w:numFmt w:val="decimal"/>
      <w:suff w:val="nothing"/>
      <w:lvlText w:val="%1%2.%3.%4.%5.%6　"/>
      <w:lvlJc w:val="left"/>
      <w:pPr>
        <w:ind w:left="1260" w:firstLine="0"/>
      </w:pPr>
    </w:lvl>
    <w:lvl w:ilvl="6">
      <w:start w:val="1"/>
      <w:numFmt w:val="decimal"/>
      <w:suff w:val="nothing"/>
      <w:lvlText w:val="%1%2.%3.%4.%5.%6.%7　"/>
      <w:lvlJc w:val="left"/>
      <w:pPr>
        <w:ind w:left="1260" w:firstLine="0"/>
      </w:pPr>
    </w:lvl>
    <w:lvl w:ilvl="7">
      <w:start w:val="1"/>
      <w:numFmt w:val="decimal"/>
      <w:lvlText w:val="%1.%2.%3.%4.%5.%6.%7.%8"/>
      <w:lvlJc w:val="left"/>
      <w:pPr>
        <w:tabs>
          <w:tab w:val="left" w:pos="4348"/>
        </w:tabs>
        <w:ind w:left="5229" w:hanging="1418"/>
      </w:pPr>
    </w:lvl>
    <w:lvl w:ilvl="8">
      <w:start w:val="1"/>
      <w:numFmt w:val="decimal"/>
      <w:lvlText w:val="%1.%2.%3.%4.%5.%6.%7.%8.%9"/>
      <w:lvlJc w:val="left"/>
      <w:pPr>
        <w:tabs>
          <w:tab w:val="left" w:pos="4774"/>
        </w:tabs>
        <w:ind w:left="5937" w:hanging="1701"/>
      </w:pPr>
    </w:lvl>
  </w:abstractNum>
  <w:abstractNum w:abstractNumId="2"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eastAsia="SimHei" w:hAnsi="Times New Roman" w:cs="Times New Roman" w:hint="eastAsia"/>
        <w:b w:val="0"/>
        <w:bCs w:val="0"/>
        <w:i w:val="0"/>
        <w:iCs w:val="0"/>
        <w:caps w:val="0"/>
        <w:smallCaps w:val="0"/>
        <w:strike w:val="0"/>
        <w:dstrike w:val="0"/>
        <w:vanish w:val="0"/>
        <w:color w:val="000000"/>
        <w:spacing w:val="0"/>
        <w:kern w:val="0"/>
        <w:position w:val="0"/>
        <w:sz w:val="21"/>
        <w:u w:val="none"/>
        <w:vertAlign w:val="baseline"/>
      </w:rPr>
    </w:lvl>
    <w:lvl w:ilvl="2">
      <w:start w:val="1"/>
      <w:numFmt w:val="decimal"/>
      <w:pStyle w:val="a1"/>
      <w:suff w:val="nothing"/>
      <w:lvlText w:val="%1%2.%3　"/>
      <w:lvlJc w:val="left"/>
      <w:pPr>
        <w:ind w:left="0" w:firstLine="0"/>
      </w:pPr>
      <w:rPr>
        <w:rFonts w:ascii="SimHei" w:eastAsia="SimHei" w:hAnsi="Times New Roman" w:hint="eastAsia"/>
        <w:b w:val="0"/>
        <w:i w:val="0"/>
        <w:sz w:val="21"/>
      </w:rPr>
    </w:lvl>
    <w:lvl w:ilvl="3">
      <w:start w:val="1"/>
      <w:numFmt w:val="decimal"/>
      <w:suff w:val="nothing"/>
      <w:lvlText w:val="%1%2.%3.%4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 w15:restartNumberingAfterBreak="0">
    <w:nsid w:val="6DBF04F4"/>
    <w:multiLevelType w:val="multilevel"/>
    <w:tmpl w:val="6DBF04F4"/>
    <w:lvl w:ilvl="0">
      <w:start w:val="1"/>
      <w:numFmt w:val="none"/>
      <w:pStyle w:val="a2"/>
      <w:suff w:val="nothing"/>
      <w:lvlText w:val="%1注："/>
      <w:lvlJc w:val="left"/>
      <w:pPr>
        <w:ind w:left="505" w:hanging="363"/>
      </w:pPr>
      <w:rPr>
        <w:rFonts w:ascii="SimHei" w:eastAsia="SimHei"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num w:numId="1" w16cid:durableId="1029649047">
    <w:abstractNumId w:val="3"/>
  </w:num>
  <w:num w:numId="2" w16cid:durableId="12801359">
    <w:abstractNumId w:val="0"/>
  </w:num>
  <w:num w:numId="3" w16cid:durableId="104465283">
    <w:abstractNumId w:val="2"/>
  </w:num>
  <w:num w:numId="4" w16cid:durableId="433398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27"/>
    <w:rsid w:val="00000DDA"/>
    <w:rsid w:val="000438A0"/>
    <w:rsid w:val="0008282A"/>
    <w:rsid w:val="00084F91"/>
    <w:rsid w:val="000B678B"/>
    <w:rsid w:val="000C3EBD"/>
    <w:rsid w:val="000D4E53"/>
    <w:rsid w:val="00182C73"/>
    <w:rsid w:val="001D1BCB"/>
    <w:rsid w:val="001F3B6F"/>
    <w:rsid w:val="00220EFE"/>
    <w:rsid w:val="00252747"/>
    <w:rsid w:val="002561B9"/>
    <w:rsid w:val="002756FC"/>
    <w:rsid w:val="002B27D8"/>
    <w:rsid w:val="002C716B"/>
    <w:rsid w:val="002E3F94"/>
    <w:rsid w:val="0034292F"/>
    <w:rsid w:val="0034497F"/>
    <w:rsid w:val="00356B37"/>
    <w:rsid w:val="00394900"/>
    <w:rsid w:val="00402D6E"/>
    <w:rsid w:val="0046704F"/>
    <w:rsid w:val="004864CD"/>
    <w:rsid w:val="00527C75"/>
    <w:rsid w:val="00562F32"/>
    <w:rsid w:val="00566C7F"/>
    <w:rsid w:val="00573E92"/>
    <w:rsid w:val="00581357"/>
    <w:rsid w:val="005B6351"/>
    <w:rsid w:val="005C2F58"/>
    <w:rsid w:val="005C3F1B"/>
    <w:rsid w:val="00611926"/>
    <w:rsid w:val="006C03A7"/>
    <w:rsid w:val="006E7F0D"/>
    <w:rsid w:val="00703E1D"/>
    <w:rsid w:val="00737AA5"/>
    <w:rsid w:val="00754DC5"/>
    <w:rsid w:val="00772D94"/>
    <w:rsid w:val="007C0D6A"/>
    <w:rsid w:val="00806EEC"/>
    <w:rsid w:val="0082220E"/>
    <w:rsid w:val="00822B85"/>
    <w:rsid w:val="0085206D"/>
    <w:rsid w:val="00880683"/>
    <w:rsid w:val="008B43FB"/>
    <w:rsid w:val="00926FD8"/>
    <w:rsid w:val="00995A76"/>
    <w:rsid w:val="009F40F2"/>
    <w:rsid w:val="00A170E7"/>
    <w:rsid w:val="00A555F4"/>
    <w:rsid w:val="00A82EE0"/>
    <w:rsid w:val="00A93127"/>
    <w:rsid w:val="00AA3AD4"/>
    <w:rsid w:val="00AD1096"/>
    <w:rsid w:val="00AE70C5"/>
    <w:rsid w:val="00AF2C36"/>
    <w:rsid w:val="00B00720"/>
    <w:rsid w:val="00B21995"/>
    <w:rsid w:val="00B350D6"/>
    <w:rsid w:val="00B7026E"/>
    <w:rsid w:val="00BB1623"/>
    <w:rsid w:val="00C05B8D"/>
    <w:rsid w:val="00C20985"/>
    <w:rsid w:val="00C31959"/>
    <w:rsid w:val="00C46137"/>
    <w:rsid w:val="00C552A6"/>
    <w:rsid w:val="00CA5E3D"/>
    <w:rsid w:val="00D16256"/>
    <w:rsid w:val="00D228ED"/>
    <w:rsid w:val="00D234B5"/>
    <w:rsid w:val="00D42E2C"/>
    <w:rsid w:val="00D748A0"/>
    <w:rsid w:val="00D75684"/>
    <w:rsid w:val="00E24BF7"/>
    <w:rsid w:val="00E73BBC"/>
    <w:rsid w:val="00E82216"/>
    <w:rsid w:val="00EE598B"/>
    <w:rsid w:val="00F12BA5"/>
    <w:rsid w:val="00F173F7"/>
    <w:rsid w:val="00FF2C81"/>
    <w:rsid w:val="025F4662"/>
    <w:rsid w:val="04BA64C7"/>
    <w:rsid w:val="067F1915"/>
    <w:rsid w:val="087370B9"/>
    <w:rsid w:val="097C124D"/>
    <w:rsid w:val="09992B4F"/>
    <w:rsid w:val="09CB082F"/>
    <w:rsid w:val="0AA8059C"/>
    <w:rsid w:val="0AC05FAB"/>
    <w:rsid w:val="0C9D12FC"/>
    <w:rsid w:val="0DB21CF1"/>
    <w:rsid w:val="1163074F"/>
    <w:rsid w:val="123D6042"/>
    <w:rsid w:val="155E44B9"/>
    <w:rsid w:val="17786215"/>
    <w:rsid w:val="18AA0BC6"/>
    <w:rsid w:val="195438D2"/>
    <w:rsid w:val="198368F7"/>
    <w:rsid w:val="1A756CC1"/>
    <w:rsid w:val="1B5967F5"/>
    <w:rsid w:val="1BCF55DE"/>
    <w:rsid w:val="1D1A3B4F"/>
    <w:rsid w:val="1EFF27A2"/>
    <w:rsid w:val="1F1467F8"/>
    <w:rsid w:val="1F350267"/>
    <w:rsid w:val="20191E9C"/>
    <w:rsid w:val="257F27A2"/>
    <w:rsid w:val="258D4396"/>
    <w:rsid w:val="25F767DC"/>
    <w:rsid w:val="27176BC2"/>
    <w:rsid w:val="279F537D"/>
    <w:rsid w:val="29DD3F3B"/>
    <w:rsid w:val="2B133171"/>
    <w:rsid w:val="2B6139B7"/>
    <w:rsid w:val="2B8856B6"/>
    <w:rsid w:val="2CF064FF"/>
    <w:rsid w:val="2DF951C5"/>
    <w:rsid w:val="30BF439A"/>
    <w:rsid w:val="31ED08A5"/>
    <w:rsid w:val="33C30645"/>
    <w:rsid w:val="33F85BC5"/>
    <w:rsid w:val="349F4C0E"/>
    <w:rsid w:val="34C10E2F"/>
    <w:rsid w:val="35B84DFE"/>
    <w:rsid w:val="390E2BC1"/>
    <w:rsid w:val="39B6028F"/>
    <w:rsid w:val="3C2D68B1"/>
    <w:rsid w:val="3CB80EBB"/>
    <w:rsid w:val="3CD32687"/>
    <w:rsid w:val="3EFB5137"/>
    <w:rsid w:val="3F1D50A9"/>
    <w:rsid w:val="40D20119"/>
    <w:rsid w:val="411D1BB3"/>
    <w:rsid w:val="420067F6"/>
    <w:rsid w:val="42621029"/>
    <w:rsid w:val="439934DC"/>
    <w:rsid w:val="44163119"/>
    <w:rsid w:val="46FC189A"/>
    <w:rsid w:val="47290336"/>
    <w:rsid w:val="4A0A4163"/>
    <w:rsid w:val="4C1437B1"/>
    <w:rsid w:val="4C3D6D8F"/>
    <w:rsid w:val="4EA84268"/>
    <w:rsid w:val="540B32CF"/>
    <w:rsid w:val="55223EDF"/>
    <w:rsid w:val="55871DE6"/>
    <w:rsid w:val="55980F89"/>
    <w:rsid w:val="571D1188"/>
    <w:rsid w:val="57EC78BB"/>
    <w:rsid w:val="5837315A"/>
    <w:rsid w:val="59E55481"/>
    <w:rsid w:val="5A584D94"/>
    <w:rsid w:val="5AEC372E"/>
    <w:rsid w:val="5C763C78"/>
    <w:rsid w:val="5C8123DF"/>
    <w:rsid w:val="5CC3133B"/>
    <w:rsid w:val="5D056FB0"/>
    <w:rsid w:val="60321685"/>
    <w:rsid w:val="6115578D"/>
    <w:rsid w:val="62B31701"/>
    <w:rsid w:val="63472E3E"/>
    <w:rsid w:val="644D5DF2"/>
    <w:rsid w:val="65BF03BD"/>
    <w:rsid w:val="661B493F"/>
    <w:rsid w:val="69452837"/>
    <w:rsid w:val="6C05529F"/>
    <w:rsid w:val="6C2E3BA6"/>
    <w:rsid w:val="6EA7409D"/>
    <w:rsid w:val="6F1079DB"/>
    <w:rsid w:val="6F865AA7"/>
    <w:rsid w:val="703B4AE4"/>
    <w:rsid w:val="71D008DF"/>
    <w:rsid w:val="722962F6"/>
    <w:rsid w:val="727918F3"/>
    <w:rsid w:val="729F57FE"/>
    <w:rsid w:val="72AE5A41"/>
    <w:rsid w:val="72D70FCE"/>
    <w:rsid w:val="73214D90"/>
    <w:rsid w:val="73AA6EFF"/>
    <w:rsid w:val="73C53042"/>
    <w:rsid w:val="74546B46"/>
    <w:rsid w:val="74F86C11"/>
    <w:rsid w:val="762A69A8"/>
    <w:rsid w:val="77C005BD"/>
    <w:rsid w:val="79A10018"/>
    <w:rsid w:val="79A804A3"/>
    <w:rsid w:val="79BF6786"/>
    <w:rsid w:val="7E1A70AC"/>
    <w:rsid w:val="7F23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86CE71"/>
  <w15:docId w15:val="{E50B9E92-38D6-4117-A915-5965158E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semiHidden="1" w:uiPriority="99" w:unhideWhenUsed="1" w:qFormat="1"/>
    <w:lsdException w:name="annotation text" w:qFormat="1"/>
    <w:lsdException w:name="header" w:uiPriority="99" w:qFormat="1"/>
    <w:lsdException w:name="footer" w:qFormat="1"/>
    <w:lsdException w:name="caption" w:unhideWhenUsed="1" w:qFormat="1"/>
    <w:lsdException w:name="footnote reference" w:semiHidden="1" w:uiPriority="99" w:unhideWhenUsed="1" w:qFormat="1"/>
    <w:lsdException w:name="page number" w:uiPriority="99"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sz w:val="21"/>
      <w:szCs w:val="22"/>
    </w:rPr>
  </w:style>
  <w:style w:type="paragraph" w:styleId="Heading1">
    <w:name w:val="heading 1"/>
    <w:basedOn w:val="Normal"/>
    <w:next w:val="Normal"/>
    <w:link w:val="Heading1Char"/>
    <w:qFormat/>
    <w:pPr>
      <w:outlineLvl w:val="0"/>
    </w:pPr>
    <w:rPr>
      <w:color w:val="2E74B5"/>
      <w:sz w:val="32"/>
      <w:szCs w:val="32"/>
    </w:rPr>
  </w:style>
  <w:style w:type="paragraph" w:styleId="Heading2">
    <w:name w:val="heading 2"/>
    <w:next w:val="Normal"/>
    <w:link w:val="Heading2Char"/>
    <w:qFormat/>
    <w:pPr>
      <w:outlineLvl w:val="1"/>
    </w:pPr>
    <w:rPr>
      <w:rFonts w:asciiTheme="minorHAnsi" w:eastAsiaTheme="minorEastAsia" w:hAnsiTheme="minorHAnsi" w:cstheme="minorBidi"/>
      <w:color w:val="2E74B5"/>
      <w:sz w:val="26"/>
      <w:szCs w:val="26"/>
    </w:rPr>
  </w:style>
  <w:style w:type="paragraph" w:styleId="Heading3">
    <w:name w:val="heading 3"/>
    <w:next w:val="Normal"/>
    <w:link w:val="Heading3Char"/>
    <w:qFormat/>
    <w:pPr>
      <w:outlineLvl w:val="2"/>
    </w:pPr>
    <w:rPr>
      <w:rFonts w:asciiTheme="minorHAnsi" w:eastAsiaTheme="minorEastAsia" w:hAnsiTheme="minorHAnsi" w:cstheme="minorBidi"/>
      <w:color w:val="1F4D78"/>
      <w:sz w:val="24"/>
      <w:szCs w:val="24"/>
    </w:rPr>
  </w:style>
  <w:style w:type="paragraph" w:styleId="Heading4">
    <w:name w:val="heading 4"/>
    <w:next w:val="Normal"/>
    <w:qFormat/>
    <w:pPr>
      <w:outlineLvl w:val="3"/>
    </w:pPr>
    <w:rPr>
      <w:rFonts w:asciiTheme="minorHAnsi" w:eastAsiaTheme="minorEastAsia" w:hAnsiTheme="minorHAnsi" w:cstheme="minorBidi"/>
      <w:i/>
      <w:color w:val="2E74B5"/>
      <w:sz w:val="21"/>
      <w:szCs w:val="22"/>
    </w:rPr>
  </w:style>
  <w:style w:type="paragraph" w:styleId="Heading5">
    <w:name w:val="heading 5"/>
    <w:next w:val="Normal"/>
    <w:qFormat/>
    <w:pPr>
      <w:outlineLvl w:val="4"/>
    </w:pPr>
    <w:rPr>
      <w:rFonts w:asciiTheme="minorHAnsi" w:eastAsiaTheme="minorEastAsia" w:hAnsiTheme="minorHAnsi" w:cstheme="minorBidi"/>
      <w:color w:val="2E74B5"/>
      <w:sz w:val="21"/>
      <w:szCs w:val="22"/>
    </w:rPr>
  </w:style>
  <w:style w:type="paragraph" w:styleId="Heading6">
    <w:name w:val="heading 6"/>
    <w:next w:val="Normal"/>
    <w:qFormat/>
    <w:pPr>
      <w:outlineLvl w:val="5"/>
    </w:pPr>
    <w:rPr>
      <w:rFonts w:asciiTheme="minorHAnsi" w:eastAsiaTheme="minorEastAsia" w:hAnsiTheme="minorHAnsi" w:cstheme="minorBidi"/>
      <w:color w:val="1F4D78"/>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qFormat/>
    <w:pPr>
      <w:ind w:leftChars="1200" w:left="2520"/>
    </w:pPr>
    <w:rPr>
      <w:kern w:val="2"/>
    </w:rPr>
  </w:style>
  <w:style w:type="paragraph" w:styleId="Caption">
    <w:name w:val="caption"/>
    <w:basedOn w:val="Normal"/>
    <w:next w:val="Normal"/>
    <w:unhideWhenUsed/>
    <w:qFormat/>
    <w:rPr>
      <w:rFonts w:ascii="Calibri Light" w:eastAsia="SimHei" w:hAnsi="Calibri Light" w:cs="Times New Roman"/>
      <w:sz w:val="20"/>
      <w:szCs w:val="20"/>
    </w:rPr>
  </w:style>
  <w:style w:type="paragraph" w:styleId="CommentText">
    <w:name w:val="annotation text"/>
    <w:basedOn w:val="Normal"/>
    <w:qFormat/>
    <w:pPr>
      <w:jc w:val="left"/>
    </w:pPr>
  </w:style>
  <w:style w:type="paragraph" w:styleId="BodyText">
    <w:name w:val="Body Text"/>
    <w:basedOn w:val="Normal"/>
    <w:qFormat/>
    <w:pPr>
      <w:spacing w:after="120"/>
    </w:pPr>
  </w:style>
  <w:style w:type="paragraph" w:styleId="TOC5">
    <w:name w:val="toc 5"/>
    <w:basedOn w:val="Normal"/>
    <w:next w:val="Normal"/>
    <w:uiPriority w:val="39"/>
    <w:unhideWhenUsed/>
    <w:qFormat/>
    <w:pPr>
      <w:ind w:leftChars="800" w:left="1680"/>
    </w:pPr>
    <w:rPr>
      <w:kern w:val="2"/>
    </w:rPr>
  </w:style>
  <w:style w:type="paragraph" w:styleId="TOC3">
    <w:name w:val="toc 3"/>
    <w:basedOn w:val="Normal"/>
    <w:next w:val="Normal"/>
    <w:uiPriority w:val="39"/>
    <w:qFormat/>
    <w:pPr>
      <w:ind w:leftChars="400" w:left="840"/>
    </w:pPr>
  </w:style>
  <w:style w:type="paragraph" w:styleId="TOC8">
    <w:name w:val="toc 8"/>
    <w:basedOn w:val="Normal"/>
    <w:next w:val="Normal"/>
    <w:uiPriority w:val="39"/>
    <w:unhideWhenUsed/>
    <w:qFormat/>
    <w:pPr>
      <w:ind w:leftChars="1400" w:left="2940"/>
    </w:pPr>
    <w:rPr>
      <w:kern w:val="2"/>
    </w:rPr>
  </w:style>
  <w:style w:type="paragraph" w:styleId="Footer">
    <w:name w:val="footer"/>
    <w:basedOn w:val="Normal"/>
    <w:qFormat/>
    <w:pPr>
      <w:snapToGrid w:val="0"/>
      <w:ind w:rightChars="100" w:right="210"/>
      <w:jc w:val="right"/>
    </w:pPr>
    <w:rPr>
      <w:sz w:val="18"/>
      <w:szCs w:val="18"/>
    </w:rPr>
  </w:style>
  <w:style w:type="paragraph" w:styleId="Header">
    <w:name w:val="header"/>
    <w:basedOn w:val="Normal"/>
    <w:uiPriority w:val="99"/>
    <w:qFormat/>
    <w:pPr>
      <w:numPr>
        <w:numId w:val="2"/>
      </w:numPr>
      <w:snapToGrid w:val="0"/>
      <w:ind w:left="0" w:firstLine="0"/>
      <w:jc w:val="left"/>
    </w:pPr>
    <w:rPr>
      <w:sz w:val="18"/>
      <w:szCs w:val="18"/>
    </w:rPr>
  </w:style>
  <w:style w:type="paragraph" w:styleId="TOC1">
    <w:name w:val="toc 1"/>
    <w:basedOn w:val="Normal"/>
    <w:next w:val="Normal"/>
    <w:uiPriority w:val="39"/>
    <w:qFormat/>
  </w:style>
  <w:style w:type="paragraph" w:styleId="TOC4">
    <w:name w:val="toc 4"/>
    <w:basedOn w:val="Normal"/>
    <w:next w:val="Normal"/>
    <w:uiPriority w:val="39"/>
    <w:unhideWhenUsed/>
    <w:qFormat/>
    <w:pPr>
      <w:ind w:leftChars="600" w:left="1260"/>
    </w:pPr>
    <w:rPr>
      <w:kern w:val="2"/>
    </w:rPr>
  </w:style>
  <w:style w:type="paragraph" w:styleId="FootnoteText">
    <w:name w:val="footnote text"/>
    <w:link w:val="FootnoteTextChar"/>
    <w:uiPriority w:val="99"/>
    <w:semiHidden/>
    <w:unhideWhenUsed/>
    <w:qFormat/>
    <w:rPr>
      <w:rFonts w:asciiTheme="minorHAnsi" w:eastAsiaTheme="minorEastAsia" w:hAnsiTheme="minorHAnsi" w:cstheme="minorBidi"/>
    </w:rPr>
  </w:style>
  <w:style w:type="paragraph" w:styleId="TOC6">
    <w:name w:val="toc 6"/>
    <w:basedOn w:val="Normal"/>
    <w:next w:val="Normal"/>
    <w:uiPriority w:val="39"/>
    <w:unhideWhenUsed/>
    <w:qFormat/>
    <w:pPr>
      <w:ind w:leftChars="1000" w:left="2100"/>
    </w:pPr>
    <w:rPr>
      <w:kern w:val="2"/>
    </w:rPr>
  </w:style>
  <w:style w:type="paragraph" w:styleId="TOC2">
    <w:name w:val="toc 2"/>
    <w:basedOn w:val="Normal"/>
    <w:next w:val="Normal"/>
    <w:uiPriority w:val="39"/>
    <w:qFormat/>
    <w:pPr>
      <w:ind w:leftChars="200" w:left="420"/>
    </w:pPr>
  </w:style>
  <w:style w:type="paragraph" w:styleId="TOC9">
    <w:name w:val="toc 9"/>
    <w:basedOn w:val="Normal"/>
    <w:next w:val="Normal"/>
    <w:uiPriority w:val="39"/>
    <w:unhideWhenUsed/>
    <w:qFormat/>
    <w:pPr>
      <w:ind w:leftChars="1600" w:left="3360"/>
    </w:pPr>
    <w:rPr>
      <w:kern w:val="2"/>
    </w:rPr>
  </w:style>
  <w:style w:type="paragraph" w:styleId="NormalWeb">
    <w:name w:val="Normal (Web)"/>
    <w:basedOn w:val="Normal"/>
    <w:uiPriority w:val="99"/>
    <w:semiHidden/>
    <w:unhideWhenUsed/>
    <w:qFormat/>
    <w:rPr>
      <w:sz w:val="24"/>
    </w:rPr>
  </w:style>
  <w:style w:type="paragraph" w:styleId="Title">
    <w:name w:val="Title"/>
    <w:qFormat/>
    <w:rPr>
      <w:rFonts w:asciiTheme="minorHAnsi" w:eastAsiaTheme="minorEastAsia" w:hAnsiTheme="minorHAnsi" w:cstheme="minorBidi"/>
      <w:sz w:val="56"/>
      <w:szCs w:val="56"/>
    </w:rPr>
  </w:style>
  <w:style w:type="character" w:styleId="PageNumber">
    <w:name w:val="page number"/>
    <w:basedOn w:val="DefaultParagraphFont"/>
    <w:uiPriority w:val="99"/>
    <w:qFormat/>
  </w:style>
  <w:style w:type="character" w:styleId="Hyperlink">
    <w:name w:val="Hyperlink"/>
    <w:uiPriority w:val="99"/>
    <w:unhideWhenUsed/>
    <w:qFormat/>
    <w:rPr>
      <w:color w:val="0563C1"/>
      <w:u w:val="single"/>
    </w:rPr>
  </w:style>
  <w:style w:type="character" w:styleId="FootnoteReference">
    <w:name w:val="footnote reference"/>
    <w:uiPriority w:val="99"/>
    <w:semiHidden/>
    <w:unhideWhenUsed/>
    <w:qFormat/>
    <w:rPr>
      <w:vertAlign w:val="superscript"/>
    </w:rPr>
  </w:style>
  <w:style w:type="paragraph" w:styleId="ListParagraph">
    <w:name w:val="List Paragraph"/>
    <w:qFormat/>
    <w:rPr>
      <w:rFonts w:asciiTheme="minorHAnsi" w:eastAsiaTheme="minorEastAsia" w:hAnsiTheme="minorHAnsi" w:cstheme="minorBidi"/>
      <w:sz w:val="21"/>
      <w:szCs w:val="22"/>
    </w:rPr>
  </w:style>
  <w:style w:type="character" w:customStyle="1" w:styleId="FootnoteTextChar">
    <w:name w:val="Footnote Text Char"/>
    <w:link w:val="FootnoteText"/>
    <w:uiPriority w:val="99"/>
    <w:semiHidden/>
    <w:unhideWhenUsed/>
    <w:qFormat/>
    <w:rPr>
      <w:sz w:val="20"/>
      <w:szCs w:val="20"/>
    </w:rPr>
  </w:style>
  <w:style w:type="character" w:customStyle="1" w:styleId="Heading1Char">
    <w:name w:val="Heading 1 Char"/>
    <w:link w:val="Heading1"/>
    <w:qFormat/>
    <w:rPr>
      <w:rFonts w:asciiTheme="minorHAnsi" w:eastAsiaTheme="minorEastAsia" w:hAnsiTheme="minorHAnsi" w:cstheme="minorBidi"/>
      <w:color w:val="2E74B5"/>
      <w:sz w:val="32"/>
      <w:szCs w:val="32"/>
    </w:rPr>
  </w:style>
  <w:style w:type="character" w:customStyle="1" w:styleId="Heading2Char">
    <w:name w:val="Heading 2 Char"/>
    <w:link w:val="Heading2"/>
    <w:qFormat/>
    <w:rPr>
      <w:rFonts w:asciiTheme="minorHAnsi" w:eastAsiaTheme="minorEastAsia" w:hAnsiTheme="minorHAnsi" w:cstheme="minorBidi"/>
      <w:color w:val="2E74B5"/>
      <w:sz w:val="26"/>
      <w:szCs w:val="26"/>
    </w:rPr>
  </w:style>
  <w:style w:type="character" w:customStyle="1" w:styleId="Heading3Char">
    <w:name w:val="Heading 3 Char"/>
    <w:link w:val="Heading3"/>
    <w:qFormat/>
    <w:rPr>
      <w:rFonts w:asciiTheme="minorHAnsi" w:eastAsiaTheme="minorEastAsia" w:hAnsiTheme="minorHAnsi" w:cstheme="minorBidi"/>
      <w:color w:val="1F4D78"/>
      <w:sz w:val="24"/>
      <w:szCs w:val="24"/>
    </w:rPr>
  </w:style>
  <w:style w:type="paragraph" w:customStyle="1" w:styleId="md-end-block">
    <w:name w:val="md-end-block"/>
    <w:basedOn w:val="Normal"/>
    <w:qFormat/>
    <w:pPr>
      <w:widowControl/>
      <w:spacing w:before="100" w:beforeAutospacing="1" w:after="100" w:afterAutospacing="1"/>
      <w:jc w:val="left"/>
    </w:pPr>
    <w:rPr>
      <w:rFonts w:ascii="SimSun" w:eastAsia="SimSun" w:hAnsi="SimSun" w:cs="SimSun"/>
      <w:sz w:val="24"/>
      <w:szCs w:val="24"/>
    </w:rPr>
  </w:style>
  <w:style w:type="character" w:customStyle="1" w:styleId="md-plain">
    <w:name w:val="md-plain"/>
    <w:basedOn w:val="DefaultParagraphFont"/>
    <w:qFormat/>
  </w:style>
  <w:style w:type="paragraph" w:customStyle="1" w:styleId="TOC10">
    <w:name w:val="TOC 标题1"/>
    <w:basedOn w:val="Heading1"/>
    <w:next w:val="Normal"/>
    <w:uiPriority w:val="39"/>
    <w:unhideWhenUsed/>
    <w:qFormat/>
    <w:pPr>
      <w:keepNext/>
      <w:keepLines/>
      <w:spacing w:before="240" w:line="259" w:lineRule="auto"/>
      <w:outlineLvl w:val="9"/>
    </w:pPr>
    <w:rPr>
      <w:rFonts w:asciiTheme="majorHAnsi" w:eastAsiaTheme="majorEastAsia" w:hAnsiTheme="majorHAnsi" w:cstheme="majorBidi"/>
      <w:color w:val="365F91" w:themeColor="accent1" w:themeShade="BF"/>
    </w:rPr>
  </w:style>
  <w:style w:type="character" w:customStyle="1" w:styleId="1">
    <w:name w:val="未处理的提及1"/>
    <w:basedOn w:val="DefaultParagraphFont"/>
    <w:uiPriority w:val="99"/>
    <w:semiHidden/>
    <w:unhideWhenUsed/>
    <w:qFormat/>
    <w:rPr>
      <w:color w:val="605E5C"/>
      <w:shd w:val="clear" w:color="auto" w:fill="E1DFDD"/>
    </w:rPr>
  </w:style>
  <w:style w:type="paragraph" w:customStyle="1" w:styleId="a3">
    <w:name w:val="标准书眉_偶数页"/>
    <w:basedOn w:val="a4"/>
    <w:next w:val="Normal"/>
    <w:qFormat/>
    <w:pPr>
      <w:spacing w:after="120"/>
      <w:jc w:val="left"/>
    </w:pPr>
    <w:rPr>
      <w:rFonts w:ascii="Times New Roman" w:eastAsia="SimSun"/>
      <w:szCs w:val="20"/>
    </w:rPr>
  </w:style>
  <w:style w:type="paragraph" w:customStyle="1" w:styleId="a4">
    <w:name w:val="标准书眉_奇数页"/>
    <w:next w:val="Normal"/>
    <w:qFormat/>
    <w:pPr>
      <w:tabs>
        <w:tab w:val="center" w:pos="4154"/>
        <w:tab w:val="right" w:pos="8306"/>
      </w:tabs>
      <w:spacing w:after="220"/>
      <w:jc w:val="right"/>
    </w:pPr>
    <w:rPr>
      <w:rFonts w:ascii="SimHei" w:eastAsia="SimHei"/>
      <w:sz w:val="21"/>
      <w:szCs w:val="21"/>
    </w:rPr>
  </w:style>
  <w:style w:type="paragraph" w:customStyle="1" w:styleId="Revision1">
    <w:name w:val="Revision1"/>
    <w:hidden/>
    <w:uiPriority w:val="99"/>
    <w:semiHidden/>
    <w:qFormat/>
    <w:rPr>
      <w:rFonts w:asciiTheme="minorHAnsi" w:eastAsiaTheme="minorEastAsia" w:hAnsiTheme="minorHAnsi" w:cstheme="minorBidi"/>
      <w:sz w:val="21"/>
      <w:szCs w:val="22"/>
    </w:rPr>
  </w:style>
  <w:style w:type="paragraph" w:customStyle="1" w:styleId="a5">
    <w:name w:val="标准文件_术语条一"/>
    <w:basedOn w:val="a6"/>
    <w:next w:val="a7"/>
    <w:qFormat/>
  </w:style>
  <w:style w:type="paragraph" w:customStyle="1" w:styleId="a6">
    <w:name w:val="标准文件_一级无标题"/>
    <w:basedOn w:val="a1"/>
    <w:qFormat/>
    <w:pPr>
      <w:spacing w:beforeLines="0" w:before="0" w:afterLines="0" w:after="0"/>
      <w:outlineLvl w:val="9"/>
    </w:pPr>
    <w:rPr>
      <w:rFonts w:ascii="SimSun" w:eastAsia="SimSun"/>
    </w:rPr>
  </w:style>
  <w:style w:type="paragraph" w:customStyle="1" w:styleId="a1">
    <w:name w:val="标准文件_一级条标题"/>
    <w:basedOn w:val="a0"/>
    <w:next w:val="a7"/>
    <w:qFormat/>
    <w:pPr>
      <w:numPr>
        <w:ilvl w:val="2"/>
      </w:numPr>
      <w:spacing w:beforeLines="50" w:before="50" w:afterLines="50" w:after="50"/>
      <w:outlineLvl w:val="1"/>
    </w:pPr>
  </w:style>
  <w:style w:type="paragraph" w:customStyle="1" w:styleId="a0">
    <w:name w:val="标准文件_章标题"/>
    <w:next w:val="a7"/>
    <w:qFormat/>
    <w:pPr>
      <w:numPr>
        <w:ilvl w:val="1"/>
        <w:numId w:val="3"/>
      </w:numPr>
      <w:spacing w:beforeLines="100" w:before="100" w:afterLines="100" w:after="100"/>
      <w:jc w:val="both"/>
      <w:outlineLvl w:val="0"/>
    </w:pPr>
    <w:rPr>
      <w:rFonts w:ascii="SimHei" w:eastAsia="SimHei"/>
      <w:sz w:val="21"/>
    </w:rPr>
  </w:style>
  <w:style w:type="paragraph" w:customStyle="1" w:styleId="a7">
    <w:name w:val="标准文件_段"/>
    <w:qFormat/>
    <w:pPr>
      <w:autoSpaceDE w:val="0"/>
      <w:autoSpaceDN w:val="0"/>
      <w:ind w:firstLineChars="200" w:firstLine="200"/>
      <w:jc w:val="both"/>
    </w:pPr>
    <w:rPr>
      <w:rFonts w:ascii="SimSun"/>
      <w:sz w:val="21"/>
    </w:rPr>
  </w:style>
  <w:style w:type="paragraph" w:customStyle="1" w:styleId="a">
    <w:name w:val="标准文件_正文图标题"/>
    <w:next w:val="a7"/>
    <w:qFormat/>
    <w:pPr>
      <w:numPr>
        <w:numId w:val="4"/>
      </w:numPr>
      <w:spacing w:beforeLines="50" w:before="50" w:afterLines="50" w:after="50"/>
      <w:jc w:val="center"/>
    </w:pPr>
    <w:rPr>
      <w:rFonts w:ascii="SimHei" w:eastAsia="SimHei"/>
      <w:sz w:val="21"/>
    </w:rPr>
  </w:style>
  <w:style w:type="paragraph" w:customStyle="1" w:styleId="a2">
    <w:name w:val="标准文件_注："/>
    <w:next w:val="a7"/>
    <w:qFormat/>
    <w:pPr>
      <w:widowControl w:val="0"/>
      <w:numPr>
        <w:numId w:val="1"/>
      </w:numPr>
      <w:autoSpaceDE w:val="0"/>
      <w:autoSpaceDN w:val="0"/>
      <w:jc w:val="both"/>
    </w:pPr>
    <w:rPr>
      <w:rFonts w:ascii="SimSun"/>
      <w:sz w:val="18"/>
      <w:szCs w:val="18"/>
    </w:rPr>
  </w:style>
  <w:style w:type="paragraph" w:customStyle="1" w:styleId="a8">
    <w:name w:val="标准文件_文件名称"/>
    <w:basedOn w:val="a7"/>
    <w:next w:val="a7"/>
    <w:qFormat/>
    <w:pPr>
      <w:framePr w:w="9639" w:h="6976" w:hRule="exact" w:wrap="around" w:vAnchor="page" w:hAnchor="page" w:y="6408"/>
      <w:autoSpaceDE/>
      <w:autoSpaceDN/>
      <w:spacing w:line="700" w:lineRule="exact"/>
      <w:ind w:firstLineChars="0" w:firstLine="0"/>
      <w:jc w:val="center"/>
    </w:pPr>
    <w:rPr>
      <w:rFonts w:ascii="SimHei" w:eastAsia="SimHei" w:hAnsi="SimHei"/>
      <w:bCs/>
      <w:sz w:val="52"/>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a0bc2-9e06-43af-b631-97a507c6aad1}"/>
        <w:category>
          <w:name w:val="常规"/>
          <w:gallery w:val="placeholder"/>
        </w:category>
        <w:types>
          <w:type w:val="bbPlcHdr"/>
        </w:types>
        <w:behaviors>
          <w:behavior w:val="content"/>
        </w:behaviors>
        <w:guid w:val="{6CFA0BC2-9E06-43AF-B631-97A507C6AAD1}"/>
      </w:docPartPr>
      <w:docPartBody>
        <w:p w:rsidR="00ED2ABE" w:rsidRDefault="00000000">
          <w:pPr>
            <w:pStyle w:val="1D0B6D7AB01D49B2BE39A0B613C1243E"/>
          </w:pPr>
          <w:r>
            <w:rPr>
              <w:rStyle w:val="PlaceholderText"/>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ABE"/>
    <w:rsid w:val="00396CC9"/>
    <w:rsid w:val="00ED2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0B6D7AB01D49B2BE39A0B613C1243E">
    <w:name w:val="1D0B6D7AB01D49B2BE39A0B613C1243E"/>
    <w:qFormat/>
    <w:pPr>
      <w:widowControl w:val="0"/>
      <w:jc w:val="both"/>
    </w:pPr>
    <w:rPr>
      <w:kern w:val="2"/>
      <w:sz w:val="21"/>
      <w:szCs w:val="22"/>
    </w:rPr>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259FC757EFC54E9E474973FF05B9C2" ma:contentTypeVersion="12" ma:contentTypeDescription="Create a new document." ma:contentTypeScope="" ma:versionID="6132aa385b623e2631c90d00b531e968">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a44ab2e1a3d8a1a1ac66fdc6ceccf6a9"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5.xml><?xml version="1.0" encoding="utf-8"?>
<p:properties xmlns:p="http://schemas.microsoft.com/office/2006/metadata/properties" xmlns:xsi="http://www.w3.org/2001/XMLSchema-instance" xmlns:pc="http://schemas.microsoft.com/office/infopath/2007/PartnerControls">
  <documentManagement>
    <SharedWithUsers xmlns="896e6bb6-8efa-485c-908c-c519b2053ef4">
      <UserInfo>
        <DisplayName>ICV_CN Members</DisplayName>
        <AccountId>21</AccountId>
        <AccountType/>
      </UserInfo>
    </SharedWithUsers>
    <lcf76f155ced4ddcb4097134ff3c332f xmlns="e68710b1-a85b-4e91-af93-c44e1bf77707">
      <Terms xmlns="http://schemas.microsoft.com/office/infopath/2007/PartnerControls"/>
    </lcf76f155ced4ddcb4097134ff3c332f>
  </documentManagement>
</p:properties>
</file>

<file path=customXml/item6.xml><?xml version="1.0" encoding="utf-8"?>
<relations xmlns="http://www.yonyou.com/relation"/>
</file>

<file path=customXml/item7.xml><?xml version="1.0" encoding="utf-8"?>
<dataSourceCollection xmlns="http://www.yonyou.com/datasource"/>
</file>

<file path=customXml/itemProps1.xml><?xml version="1.0" encoding="utf-8"?>
<ds:datastoreItem xmlns:ds="http://schemas.openxmlformats.org/officeDocument/2006/customXml" ds:itemID="{E0682A59-17E7-4FA6-B3AA-7AE717A59DEE}">
  <ds:schemaRefs>
    <ds:schemaRef ds:uri="http://schemas.microsoft.com/sharepoint/v3/contenttype/forms"/>
  </ds:schemaRefs>
</ds:datastoreItem>
</file>

<file path=customXml/itemProps2.xml><?xml version="1.0" encoding="utf-8"?>
<ds:datastoreItem xmlns:ds="http://schemas.openxmlformats.org/officeDocument/2006/customXml" ds:itemID="{6401F891-22AA-4D63-8BEA-8DA6CC54C62B}">
  <ds:schemaRefs>
    <ds:schemaRef ds:uri="http://schemas.openxmlformats.org/officeDocument/2006/bibliography"/>
  </ds:schemaRefs>
</ds:datastoreItem>
</file>

<file path=customXml/itemProps3.xml><?xml version="1.0" encoding="utf-8"?>
<ds:datastoreItem xmlns:ds="http://schemas.openxmlformats.org/officeDocument/2006/customXml" ds:itemID="{B121E933-4CBD-474D-8A55-8C0866DF71BC}"/>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E9369B4E-D2CE-4B08-8179-2FD6691D4697}">
  <ds:schemaRefs>
    <ds:schemaRef ds:uri="http://schemas.microsoft.com/office/2006/metadata/properties"/>
    <ds:schemaRef ds:uri="http://schemas.microsoft.com/office/infopath/2007/PartnerControls"/>
    <ds:schemaRef ds:uri="896e6bb6-8efa-485c-908c-c519b2053ef4"/>
    <ds:schemaRef ds:uri="e68710b1-a85b-4e91-af93-c44e1bf77707"/>
  </ds:schemaRefs>
</ds:datastoreItem>
</file>

<file path=customXml/itemProps6.xml><?xml version="1.0" encoding="utf-8"?>
<ds:datastoreItem xmlns:ds="http://schemas.openxmlformats.org/officeDocument/2006/customXml" ds:itemID="{B110E99D-8A5B-47E9-BC2C-215316DCFDD6}">
  <ds:schemaRefs>
    <ds:schemaRef ds:uri="http://www.yonyou.com/relation"/>
  </ds:schemaRefs>
</ds:datastoreItem>
</file>

<file path=customXml/itemProps7.xml><?xml version="1.0" encoding="utf-8"?>
<ds:datastoreItem xmlns:ds="http://schemas.openxmlformats.org/officeDocument/2006/customXml" ds:itemID="{DDF6455E-05E2-4A0F-B3E0-DBBDFBD0E516}">
  <ds:schemaRefs>
    <ds:schemaRef ds:uri="http://www.yonyou.com/datasource"/>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道路运输车辆卫星定位系统 车载终端技术要求</dc:title>
  <dc:creator>lenovo</dc:creator>
  <cp:lastModifiedBy>MAO Neil (XC/PJ-ICV-CN)</cp:lastModifiedBy>
  <cp:revision>5</cp:revision>
  <dcterms:created xsi:type="dcterms:W3CDTF">2022-01-11T14:20:00Z</dcterms:created>
  <dcterms:modified xsi:type="dcterms:W3CDTF">2024-03-19T02:06:00Z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C47ADE999E624155A9C031996F992A33</vt:lpwstr>
  </property>
  <property fmtid="{D5CDD505-2E9C-101B-9397-08002B2CF9AE}" pid="4" name="ContentTypeId">
    <vt:lpwstr>0x0101005C259FC757EFC54E9E474973FF05B9C2</vt:lpwstr>
  </property>
  <property fmtid="{D5CDD505-2E9C-101B-9397-08002B2CF9AE}" pid="5" name="MediaServiceImageTags">
    <vt:lpwstr/>
  </property>
</Properties>
</file>