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120"/>
        <w:jc w:val="center"/>
      </w:pPr>
      <w:r>
        <w:rPr>
          <w:rFonts w:ascii="微软雅黑" w:hAnsi="微软雅黑" w:eastAsia="微软雅黑"/>
          <w:b/>
          <w:sz w:val="52"/>
        </w:rPr>
        <w:t>修狗记账</w:t>
      </w:r>
    </w:p>
    <w:p>
      <w:pPr>
        <w:spacing w:line="288" w:lineRule="auto" w:after="120"/>
        <w:jc w:val="center"/>
      </w:pPr>
      <w:r>
        <w:rPr>
          <w:rFonts w:ascii="微软雅黑" w:hAnsi="微软雅黑" w:eastAsia="微软雅黑"/>
          <w:b/>
          <w:sz w:val="36"/>
        </w:rPr>
        <w:t>标准版产品需求文档（Web部署版）</w:t>
      </w:r>
    </w:p>
    <w:p>
      <w:pPr>
        <w:spacing w:line="288" w:lineRule="auto" w:after="120"/>
        <w:jc w:val="center"/>
      </w:pPr>
      <w:r>
        <w:rPr>
          <w:rFonts w:ascii="微软雅黑" w:hAnsi="微软雅黑" w:eastAsia="微软雅黑"/>
          <w:sz w:val="22"/>
        </w:rPr>
        <w:t>版本：V1.1（新增 Web 端、前后端、数据库与免费部署要求）</w:t>
        <w:br/>
        <w:t>生成日期：2026年05月29日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产品名称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修狗记账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产品类型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响应式网页记账工具 / PWA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目标用户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学生群体、轻量记账用户、需要自定义账单周期的用户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文档定位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标准版正式 PRD，用于需求评审、课程提交或开发对齐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本期范围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记账核心能力、账号与同步、自定义账单周期、学生模式核心能力、修狗主题体验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新增技术形态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Web 端响应式应用，采用前端、后端、数据库结合的架构。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部署要求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部署在可免费使用的云服务或免费额度平台上，通过网址在手机、平板、电脑等设备访问。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推荐免费组合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前端：Vercel Hobby；后端：Render Free Web Service；数据库：Supabase Free PostgreSQL。实际部署以平台当期免费政策为准。</w:t>
            </w:r>
          </w:p>
        </w:tc>
      </w:tr>
    </w:tbl>
    <w:p>
      <w:pPr>
        <w:spacing w:line="288" w:lineRule="auto" w:after="120"/>
      </w:pPr>
    </w:p>
    <w:p>
      <w:pPr>
        <w:spacing w:line="288" w:lineRule="auto" w:after="120"/>
      </w:pPr>
      <w:r>
        <w:br w:type="page"/>
      </w: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一、产品概述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1.1 产品定位</w:t>
      </w:r>
    </w:p>
    <w:p>
      <w:pPr>
        <w:spacing w:line="288" w:lineRule="auto" w:after="120"/>
      </w:pPr>
      <w:r>
        <w:rPr>
          <w:rFonts w:ascii="微软雅黑" w:hAnsi="微软雅黑" w:eastAsia="微软雅黑"/>
          <w:sz w:val="21"/>
        </w:rPr>
        <w:t>「修狗记账」是一款以萌系修狗 IP 为主题的轻量化网页记账工具，面向学生和日常消费用户，提供快速记账、预算管理、统计复盘、自定义账单周期和多端数据同步能力。产品通过低门槛操作和轻度趣味化体验，帮助用户持续记录收支、理解消费结构并改善预算执行。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1.2 核心价值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轻量高效：减少记账步骤，支持快速完成收入、支出和转账记录。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周期灵活：支持按发薪日、生活费发放日或临时场景设置账单周期，不强制绑定自然月。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学生友好：围绕生活费、校园分类、预算分配和消费复盘提供专属体验。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数据可靠：通过账号体系、云端同步、离线缓存和基础安全机制降低数据丢失风险。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风格鲜明：以修狗 IP、主题图标和关键动效形成差异化记账体验。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1.3 目标用户与场景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用户类型</w:t>
            </w:r>
          </w:p>
        </w:tc>
        <w:tc>
          <w:tcPr>
            <w:tcW w:type="dxa" w:w="3685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  <w:tc>
          <w:tcPr>
            <w:tcW w:type="dxa" w:w="3402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核心诉求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学生用户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每月收到生活费后安排餐饮、交通、学习、娱乐等支出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知道本周期剩多少钱、今天还能花多少，避免月末资金紧张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轻量记账用户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日常记录消费和收入，定期查看收支结构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操作简单、账单清楚、统计直观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非自然月周期用户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工资或生活费不在每月1日发放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按真实资金周期看预算和统计，而不是自然月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多设备用户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手机随手记账，电脑端复盘账单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数据同步及时，跨设备体验一致</w:t>
            </w:r>
          </w:p>
        </w:tc>
      </w:tr>
    </w:tbl>
    <w:p>
      <w:pPr>
        <w:spacing w:line="288" w:lineRule="auto" w:after="120"/>
      </w:pP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二、产品范围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2.1 本期必须包含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核心记账：收入、支出、转账、分类、账户、备注、编辑、删除、搜索和筛选。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预算统计：周期总预算、分类预算、预算进度、超支提醒、收支趋势和分类占比。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自定义账单周期：每月起始日、自定义天数周期、周期看板、周期预算和周期统计。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账号与同步：游客模式、注册登录、数据迁移、云端同步、离线保存和同步状态提示。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学生模式：生活费周期、生活费预算、校园分类、校园账户、消费复盘。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修狗主题：IP 形象、主题配色、分类图标、关键操作反馈动效。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2.2 本期精简处理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IP 养成仅作为轻量增强，不作为核心流程强依赖。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PC 端高级功能只保留必要说明，不详细展开复杂批量处理。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桌面小组件、浏览器侧边栏插件、匿名社区、家庭共享账本等作为后续迭代方向。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技术指标采用可落地描述，避免过度承诺。</w:t>
      </w: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三、核心功能需求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102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快速记账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用户可新增收入、支出、转账三类账单，录入金额、分类、账户、时间和备注。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分类管理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系统预设常用分类，并支持用户自定义一级/二级分类、图标和排序。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账户管理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支持现金、微信、支付宝、银行卡、校园卡、信用卡等账户，展示账户余额。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账单流水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首页展示按时间倒序排列的账单流水，支持单日收支汇总。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账单维护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支持账单编辑、删除、搜索，并按时间、分类、金额、账户筛选。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预算管理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支持设置周期总预算和分类预算，展示预算剩余和使用进度。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超支提醒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当总预算或分类预算超支时，提供页面提示和修狗状态反馈。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数据统计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支持收支趋势、分类占比、账户分布和周期复盘。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FR-009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数据导出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支持将账单导出为 Excel 或 CSV 文件。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FR-010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基础设置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支持深色模式、记账提醒、小数位数、键盘音效开关等设置。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>
      <w:pPr>
        <w:spacing w:line="288" w:lineRule="auto" w:after="120"/>
      </w:pP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四、自定义账单周期</w:t>
      </w:r>
    </w:p>
    <w:p>
      <w:pPr>
        <w:spacing w:line="288" w:lineRule="auto" w:after="120"/>
      </w:pPr>
      <w:r>
        <w:rPr>
          <w:rFonts w:ascii="微软雅黑" w:hAnsi="微软雅黑" w:eastAsia="微软雅黑"/>
          <w:sz w:val="21"/>
        </w:rPr>
        <w:t>自定义账单周期是本产品区别于普通自然月记账工具的核心能力。系统应允许用户按真实收入到账时间定义账单周期，并让首页、预算、统计和提醒均基于该周期工作。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102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CP-001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周期起始日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支持设置每月账单周期起始日，例如每月15日至次月14日。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CP-002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自定义天数周期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支持设置固定天数周期，适配旅行、假期、项目等临时场景。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CP-003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周期修改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用户修改周期时，系统需明确提示对当前数据和历史数据的影响。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CP-004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周期看板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首页展示当前周期剩余天数、总收入、总支出、剩余预算和日均可支配金额。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CP-005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周期预算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总预算和分类预算默认按当前自定义周期生效。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CP-006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周期统计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统计页默认展示当前自定义周期数据，并支持切换自然月查看。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CP-007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周期提醒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周期结束前推送复盘提醒，周期起始日提示用户核对资金到账。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>
      <w:pPr>
        <w:spacing w:line="288" w:lineRule="auto" w:after="120"/>
      </w:pP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五、学生模式</w:t>
      </w:r>
    </w:p>
    <w:p>
      <w:pPr>
        <w:spacing w:line="288" w:lineRule="auto" w:after="120"/>
      </w:pPr>
      <w:r>
        <w:rPr>
          <w:rFonts w:ascii="微软雅黑" w:hAnsi="微软雅黑" w:eastAsia="微软雅黑"/>
          <w:sz w:val="21"/>
        </w:rPr>
        <w:t>学生模式是面向学生群体的场景化能力。开启后，系统应围绕生活费周期、校园消费分类和预算复盘提供更直接的体验，但不影响普通记账功能。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102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模式入口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在「我的」页面提供学生模式开关，允许用户随时开启或关闭。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初始化引导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首次开启时填写生活费发放日、每月生活费总额，可选填写固定额外收入。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生活费周期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生活费发放日自动联动为账单周期起始日。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学生看板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首页展示生活费总额、已消费、剩余金额、剩余天数和今日建议可花金额。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预算分配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支持按月均分、按周分配和按分类设置预算。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校园分类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预设食堂、奶茶零食、交通、学习文具、话费、宿舍费、生活费、兼职、奖学金等分类。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校园卡账户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预设校园卡账户，支持记录充值、消费和余额变化。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消费复盘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每周或每月生成消费概览，提示非必要消费占比和省钱建议。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SM-009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纯净体验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学生模式不展示商业广告、理财推广或诱导消费内容。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</w:tbl>
    <w:p>
      <w:pPr>
        <w:spacing w:line="288" w:lineRule="auto" w:after="120"/>
      </w:pP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六、账号与数据同步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102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游客模式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用户首次进入可免登录使用基础记账、自定义周期和学生模式基础功能。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注册登录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支持手机号、邮箱、微信、QQ 等方式注册或登录。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游客迁移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游客注册登录后，可将本地账单、设置和主题数据迁移至账号。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个人信息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支持昵称、头像和个性签名管理，头像支持系统修狗头像或自定义上传。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设备管理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支持查看登录设备，并下线陌生设备。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同步范围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同步账单、分类、账户、预算、周期、学生模式设置和主题设置。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离线保存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无网络时操作先保存本地，恢复网络后自动同步。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同步状态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页面展示同步中、同步成功、同步失败等状态，并提供失败处理提示。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AC-009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同步开关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用户可关闭云端同步，使数据仅保存在本地。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>
      <w:pPr>
        <w:spacing w:line="288" w:lineRule="auto" w:after="120"/>
      </w:pP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七、视觉与交互要求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7.1 修狗主题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核心 IP 名称为「阿修」，默认形象为萌系柯基。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主题色以暖奶黄和柔白为主，辅助色使用柔和马卡龙色系。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分类图标、空状态、成功提示和预算提醒应融入修狗元素。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关键操作可触发轻量动效，例如记账成功摇尾巴、预算告急提醒等。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深色模式需保证数据文字和图表具有足够对比度。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7.2 多端布局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终端</w:t>
            </w:r>
          </w:p>
        </w:tc>
        <w:tc>
          <w:tcPr>
            <w:tcW w:type="dxa" w:w="7370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布局要求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手机端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以竖屏和单手操作为主，底部突出快速记账入口，核心信息优先展示。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平板端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横屏可使用导航分栏，竖屏沿用手机布局并放大控件。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PC端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采用顶部导航、左侧菜单和主内容区布局，适合账单复盘和统计查看。</w:t>
            </w:r>
          </w:p>
        </w:tc>
      </w:tr>
    </w:tbl>
    <w:p>
      <w:pPr>
        <w:spacing w:line="288" w:lineRule="auto" w:after="120"/>
      </w:pP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八、安全、隐私与合规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用户账单和个人信息应进行加密存储和传输。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用户个人信息仅用于账号身份核验和产品功能，不得出售或泄露给第三方。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权限申请遵循最小必要原则，通知、存储、相机等权限由用户自主开启。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不授权非必要权限时，不应影响核心记账功能使用。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支持账号注销，注销前明确提示数据删除影响。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学生模式下不得出现诱导消费、商业广告或不适合未成年人的内容。</w:t>
      </w: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九、非功能需求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7370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性能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常规网络环境下首页和记账页应快速打开，记账提交应无明显等待。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兼容性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适配 iOS、Android、Windows、macOS 及 Chrome、Edge、Firefox、Safari 主流浏览器。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稳定性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网络异常、同步失败或服务异常时，应保留本地操作并给出清晰提示。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可访问性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支持基础字体放大、高对比度模式和屏幕阅读器友好结构。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可维护性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需求模块应保持清晰边界，便于后续扩展学生模式、主题系统和数据同步能力。</w:t>
            </w:r>
          </w:p>
        </w:tc>
      </w:tr>
    </w:tbl>
    <w:p>
      <w:pPr>
        <w:spacing w:line="288" w:lineRule="auto" w:after="120"/>
      </w:pP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十、后续迭代方向</w:t>
      </w:r>
    </w:p>
    <w:p>
      <w:pPr>
        <w:spacing w:line="288" w:lineRule="auto" w:after="120"/>
      </w:pPr>
      <w:r>
        <w:rPr>
          <w:rFonts w:ascii="微软雅黑" w:hAnsi="微软雅黑" w:eastAsia="微软雅黑"/>
          <w:sz w:val="21"/>
        </w:rPr>
        <w:t>以下功能不纳入标准版核心范围，可在基础功能稳定后按用户反馈逐步评估。</w:t>
      </w:r>
    </w:p>
    <w:p>
      <w:pPr>
        <w:pStyle w:val="ListNumber"/>
        <w:spacing w:line="288" w:lineRule="auto" w:after="120"/>
      </w:pPr>
      <w:r>
        <w:rPr>
          <w:rFonts w:ascii="微软雅黑" w:hAnsi="微软雅黑" w:eastAsia="微软雅黑"/>
          <w:sz w:val="21"/>
        </w:rPr>
        <w:t>小票或支付截图识别，自动生成账单草稿。</w:t>
      </w:r>
    </w:p>
    <w:p>
      <w:pPr>
        <w:pStyle w:val="ListNumber"/>
        <w:spacing w:line="288" w:lineRule="auto" w:after="120"/>
      </w:pPr>
      <w:r>
        <w:rPr>
          <w:rFonts w:ascii="微软雅黑" w:hAnsi="微软雅黑" w:eastAsia="微软雅黑"/>
          <w:sz w:val="21"/>
        </w:rPr>
        <w:t>更完整的修狗成长体系，包括等级、成就、皮肤和主题壁纸。</w:t>
      </w:r>
    </w:p>
    <w:p>
      <w:pPr>
        <w:pStyle w:val="ListNumber"/>
        <w:spacing w:line="288" w:lineRule="auto" w:after="120"/>
      </w:pPr>
      <w:r>
        <w:rPr>
          <w:rFonts w:ascii="微软雅黑" w:hAnsi="微软雅黑" w:eastAsia="微软雅黑"/>
          <w:sz w:val="21"/>
        </w:rPr>
        <w:t>学期、寒暑假等更复杂的学生周期报告。</w:t>
      </w:r>
    </w:p>
    <w:p>
      <w:pPr>
        <w:pStyle w:val="ListNumber"/>
        <w:spacing w:line="288" w:lineRule="auto" w:after="120"/>
      </w:pPr>
      <w:r>
        <w:rPr>
          <w:rFonts w:ascii="微软雅黑" w:hAnsi="微软雅黑" w:eastAsia="微软雅黑"/>
          <w:sz w:val="21"/>
        </w:rPr>
        <w:t>多人 AA 记账和共享账本。</w:t>
      </w:r>
    </w:p>
    <w:p>
      <w:pPr>
        <w:pStyle w:val="ListNumber"/>
        <w:spacing w:line="288" w:lineRule="auto" w:after="120"/>
      </w:pPr>
      <w:r>
        <w:rPr>
          <w:rFonts w:ascii="微软雅黑" w:hAnsi="微软雅黑" w:eastAsia="微软雅黑"/>
          <w:sz w:val="21"/>
        </w:rPr>
        <w:t>浏览器侧边栏插件、桌面小组件等快捷入口。</w:t>
      </w: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十一、验收标准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用户可在 3 个主要步骤内完成一笔基础支出记账。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用户可设置非自然月账单周期，首页、预算和统计均按该周期展示。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开启学生模式后，生活费发放日可自动生成对应账单周期和预算看板。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登录账号后，账单、分类、预算和周期设置可在多端保持一致。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无网络状态下可继续新增账单，并在网络恢复后进行同步。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修狗主题不影响核心数据可读性和记账效率。</w:t>
      </w:r>
    </w:p>
    <w:p>
      <w:pPr>
        <w:spacing w:line="288" w:lineRule="auto" w:after="120"/>
      </w:pPr>
      <w:r>
        <w:br w:type="page"/>
      </w: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十二、Web端架构与部署要求（新增）</w:t>
      </w:r>
    </w:p>
    <w:p>
      <w:pPr>
        <w:spacing w:line="288" w:lineRule="auto" w:after="120"/>
      </w:pPr>
      <w:r>
        <w:rPr>
          <w:rFonts w:ascii="微软雅黑" w:hAnsi="微软雅黑" w:eastAsia="微软雅黑"/>
          <w:sz w:val="21"/>
        </w:rPr>
        <w:t>根据新增要求，产品必须以 Web 端形式交付，并支持前端、后端、数据库协同工作。用户无需安装原生 App，只要有浏览器和网络，即可通过统一网址在不同设备上访问和使用。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12.1 Web端适配要求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14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4989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907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WEB-001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响应式 Web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页面需适配手机、平板、笔记本和台式机，不同屏幕下保持核心功能完整可用。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WEB-002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浏览器访问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用户可通过公网网址直接打开系统，不依赖微信小程序、原生 App 或本地软件安装。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WEB-003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统一网址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生产环境提供一个稳定访问地址，所有设备访问同一网址并进入同一套系统。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WEB-004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PWA增强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在条件允许时支持添加到桌面、基础离线缓存和类 App 访问体验。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WEB-005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多浏览器兼容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需兼容 Chrome、Edge、Safari、Firefox 等主流浏览器的近两年版本。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</w:tbl>
    <w:p>
      <w:pPr>
        <w:spacing w:line="288" w:lineRule="auto" w:after="120"/>
      </w:pP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12.2 前后端与数据库架构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685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685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前端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负责页面展示、交互、表单校验、路由、图表展示和响应式布局。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可使用 Vue、React 或同类框架；需封装 API 请求、登录状态和设备适配逻辑。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负责账号认证、账单接口、分类接口、预算接口、同步接口、权限校验和业务规则。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提供 RESTful API 或同类接口；所有需要持久化的数据不得只保存在前端本地。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负责存储用户、账单、分类、账户、预算、周期、学生模式配置和同步记录。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优先使用 PostgreSQL 或 MySQL；必须设计用户隔离字段，避免不同账号数据混淆。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对象存储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用于保存头像、小票图片等附件。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若免费额度有限，本期可先支持头像或暂缓附件上传。</w:t>
            </w:r>
          </w:p>
        </w:tc>
      </w:tr>
    </w:tbl>
    <w:p>
      <w:pPr>
        <w:spacing w:line="288" w:lineRule="auto" w:after="120"/>
      </w:pP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12.3 核心数据表建议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4535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主要字段方向</w:t>
            </w:r>
          </w:p>
        </w:tc>
        <w:tc>
          <w:tcPr>
            <w:tcW w:type="dxa" w:w="2835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users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用户ID、手机号/邮箱、第三方账号标识、昵称、头像、创建时间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保存账号基础信息。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accounts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账户ID、用户ID、账户类型、账户名称、余额、排序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保存现金、微信、支付宝、银行卡、校园卡等账户。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categories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分类ID、用户ID、收支类型、分类名称、图标、父级分类、排序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支持系统预设分类和用户自定义分类。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bills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账单ID、用户ID、类型、金额、分类ID、账户ID、时间、备注、创建/更新时间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保存收入、支出、转账等核心账单。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budgets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预算ID、用户ID、周期ID、预算类型、金额、分类ID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保存总预算和分类预算。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cycles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周期ID、用户ID、周期类型、起始日、结束日、是否当前周期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支持自然月、自定义起始日和自定义天数周期。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student_settings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用户ID、生活费发放日、生活费金额、额外收入、预算分配方式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保存学生模式配置。</w:t>
            </w:r>
          </w:p>
        </w:tc>
      </w:tr>
    </w:tbl>
    <w:p>
      <w:pPr>
        <w:spacing w:line="288" w:lineRule="auto" w:after="120"/>
      </w:pP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12.4 免费部署方案要求</w:t>
      </w:r>
    </w:p>
    <w:p>
      <w:pPr>
        <w:spacing w:line="288" w:lineRule="auto" w:after="120"/>
      </w:pPr>
      <w:r>
        <w:rPr>
          <w:rFonts w:ascii="微软雅黑" w:hAnsi="微软雅黑" w:eastAsia="微软雅黑"/>
          <w:sz w:val="21"/>
        </w:rPr>
        <w:t>部署目标是在不购买服务器的前提下完成可访问版本。免费平台通常存在额度、休眠、带宽、数据库容量或商用限制，因此文档中的部署方案应以“学习、演示、课程提交、小规模试用”为目标。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2835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默认建议</w:t>
            </w:r>
          </w:p>
        </w:tc>
        <w:tc>
          <w:tcPr>
            <w:tcW w:type="dxa" w:w="4535"/>
            <w:vAlign w:val="center"/>
            <w:shd w:fill="5B7F9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前端部署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Vercel Hobby 或同类免费静态托管平台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自动构建前端项目，生成 HTTPS 访问地址，支持手机和电脑直接访问。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后端部署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Render Free Web Service 或同类免费后端平台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部署 API 服务；若平台存在空闲休眠，首次访问变慢需在说明中明确。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Supabase Free PostgreSQL 或同类免费云数据库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保存正式业务数据；避免使用有短期过期限制的免费数据库作为长期数据源。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环境变量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云平台配置数据库连接、JWT 密钥、第三方登录密钥等环境变量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敏感信息不得写入前端代码或公开仓库。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域名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优先使用平台免费二级域名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 w:val="0"/>
                <w:sz w:val="20"/>
              </w:rPr>
              <w:t>保证生成的网址可直接分享和访问；自定义域名作为可选项。</w:t>
            </w:r>
          </w:p>
        </w:tc>
      </w:tr>
    </w:tbl>
    <w:p>
      <w:pPr>
        <w:spacing w:line="288" w:lineRule="auto" w:after="120"/>
      </w:pP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12.5 部署验收标准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手机、平板、电脑均可通过同一个 HTTPS 网址打开系统。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前端页面刷新后仍能保持登录状态或正确跳转至登录页。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新增账单后，数据写入后端数据库，而不是仅保存在浏览器本地。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同一账号在不同设备登录后，可以看到一致的账单、预算和周期数据。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后端接口地址、数据库连接和密钥通过环境变量配置，不暴露在前端源码中。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免费平台额度或休眠限制需要在项目说明文档中标明。</w:t>
      </w:r>
    </w:p>
    <w:p>
      <w:pPr>
        <w:pStyle w:val="Heading2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26"/>
        </w:rPr>
        <w:t>十二点六、免费平台参考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Vercel Hobby：适合作为前端静态站点或前端框架应用的免费部署选择。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Render Free Web Service：适合作为后端 API 的免费部署选择，但需注意免费实例可能存在空闲休眠。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Supabase Free：适合作为 PostgreSQL 数据库和认证能力的免费方案，适合课程演示和早期试用。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以上平台免费政策可能变化，正式提交或上线前需再次核对官方说明。</w:t>
      </w:r>
    </w:p>
    <w:p>
      <w:pPr>
        <w:pStyle w:val="Heading1"/>
        <w:spacing w:line="288" w:lineRule="auto" w:after="120"/>
      </w:pPr>
      <w:r>
        <w:rPr>
          <w:rFonts w:ascii="微软雅黑" w:hAnsi="微软雅黑" w:eastAsia="微软雅黑"/>
          <w:b/>
          <w:color w:val="1F1F1F"/>
          <w:sz w:val="32"/>
        </w:rPr>
        <w:t>十三、Web部署版补充验收标准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完成前端页面、后端 API、数据库三部分部署，并能通过公网网址访问。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在至少一台手机和一台电脑上完成登录、记账、查看账单和查看统计的完整流程。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关闭浏览器后重新打开网址，用户数据仍可从数据库读取。</w:t>
      </w:r>
    </w:p>
    <w:p>
      <w:pPr>
        <w:pStyle w:val="ListBullet"/>
        <w:spacing w:line="288" w:lineRule="auto" w:after="120"/>
      </w:pPr>
      <w:r>
        <w:rPr>
          <w:rFonts w:ascii="微软雅黑" w:hAnsi="微软雅黑" w:eastAsia="微软雅黑"/>
          <w:sz w:val="21"/>
        </w:rPr>
        <w:t>免费服务器和免费数据库的使用限制已写入项目说明，避免误认为是无限制正式商用环境。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t>修狗记账 标准版产品需求文档（Web部署版）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