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A92C92E">
      <w:pPr>
        <w:pBdr>
          <w:top w:space="48"/>
        </w:pBdr>
        <w:spacing w:line="432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color w:val="1565c0"/>
          <w:spacing w:val="90"/>
          <w:sz w:val="21"/>
        </w:rPr>
        <w:t>T E C H N I C A L　D E S I G N</w:t>
      </w:r>
    </w:p>
    <w:p w14:paraId="488004F7">
      <w:pPr>
        <w:pBdr>
          <w:top w:space="48"/>
        </w:pBdr>
        <w:spacing w:line="336"/>
        <w:jc w:val="center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实习反馈 AI 数智化</w:t>
      </w:r>
      <w:r>
        <w:br w:type="textWrapping"/>
      </w: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技术落地方案</w:t>
      </w:r>
    </w:p>
    <w:p w14:paraId="4BCF3D07">
      <w:pPr>
        <w:pBdr>
          <w:top w:space="48"/>
        </w:pBdr>
        <w:spacing w:line="432"/>
        <w:jc w:val="center"/>
        <w:rPr>
          <w:color w:val="1b2430"/>
        </w:rPr>
      </w:pPr>
      <w:r>
        <w:rPr>
          <w:rFonts w:hint="eastAsia" w:ascii="Microsoft YaHei" w:hAnsi="Microsoft YaHei" w:eastAsia="Microsoft YaHei" w:cs="Microsoft YaHei"/>
          <w:color w:val="1b2430"/>
          <w:sz w:val="28"/>
        </w:rPr>
        <w:t>知行职业学院 · 机电专业 5 家企业 · 历史回放 + 并行试点</w:t>
      </w:r>
    </w:p>
    <w:p w14:paraId="110009EE">
      <w:pPr>
        <w:pBdr>
          <w:top w:space="48"/>
        </w:pBdr>
        <w:spacing w:before="640" w:after="640" w:line="432"/>
        <w:ind w:left="640" w:right="640"/>
        <w:jc w:val="center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z w:val="36"/>
        </w:rPr>
        <w:t>版本 v1　|　技术方案基线</w:t>
      </w:r>
    </w:p>
    <w:p w14:paraId="1D326CA2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编制依据：discovery-report.json（35 条合成事实 · 覆盖率 97%）</w:t>
      </w:r>
    </w:p>
    <w:p w14:paraId="464F6913">
      <w:pPr>
        <w:pBdr>
          <w:top w:space="48"/>
        </w:pBdr>
        <w:spacing w:line="432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4"/>
        </w:rPr>
        <w:t>As-Is 流程图 · To-Be 流程图 · 痛点诊断报告</w:t>
      </w:r>
    </w:p>
    <w:p w14:paraId="12F678A6">
      <w:pPr>
        <w:pBdr>
          <w:top w:space="48"/>
        </w:pBdr>
        <w:spacing w:line="432"/>
        <w:jc w:val="center"/>
        <w:rPr>
          <w:color w:val="5a647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ascii="SimSun" w:hAnsi="SimSun" w:eastAsia="SimSun" w:cs="SimSun"/>
          <w:color w:val="5a6474"/>
          <w:sz w:val="24"/>
        </w:rPr>
        <w:t>2026-10-23</w:t>
      </w:r>
    </w:p>
    <w:p w14:paraId="6D593A62">
      <w:pPr>
        <w:spacing w:before="240" w:after="120"/>
      </w:pPr>
      <w:r>
        <w:rPr>
          <w:rFonts w:hint="eastAsia"/>
          <w:b w:val="1"/>
        </w:rPr>
        <w:t>目录</w:t>
      </w:r>
    </w:p>
    <w:p w14:paraId="67FD68D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一、方案定位与技术主线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2F52F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944F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三、AI 能力设计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E4C8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四、数据与主数据方案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DB06C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五、权限、隐私与可追溯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397C2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六、人工闸门的技术实现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807C8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七、评测与验收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005AF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八、实施路线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5B1ED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359C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十、待确认事项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B79B8F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1DCD5B9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一、方案定位与技术主线</w:t>
      </w:r>
      <w:bookmarkEnd w:id="1"/>
    </w:p>
    <w:p w14:paraId="4003C5AA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1.1 一句话定位</w:t>
      </w:r>
    </w:p>
    <w:p w14:paraId="44A445B2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在不动既有系统、不改人工审批链的前提下，旁路搭建一条"抽取 → 归并 → 起草"的 AI 流水线，把教师手工搬运的约 10 小时/月（f12）压掉，把"只有结论没有依据"的反馈补上结构化事实；所有判定权、打分权、签核权仍留在 5 道人工闸门内。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00793007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本方案只回答"技术怎么做、边界在哪、怎么验收"。凡访谈未核实的技术条件，均标注为【待核实】并给出不依赖该条件也能运行的降级路径，不作推断性设计。</w:t>
            </w:r>
          </w:p>
        </w:tc>
      </w:tr>
    </w:tbl>
    <w:p w14:paraId="5D9FEA61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1.2 三条技术铁律（不可突破）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"/>
        <w:gridCol w:w="1827"/>
        <w:gridCol w:w="4653"/>
        <w:gridCol w:w="1328"/>
      </w:tblGrid>
      <w:tr>
        <w:trPr>
          <w:tblHeader w:val="1"/>
        </w:trPr>
        <w:tc>
          <w:tcPr>
            <w:tcW w:w="49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671BA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21"/>
              </w:rPr>
              <w:t>#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00BBD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铁律</w:t>
            </w:r>
          </w:p>
        </w:tc>
        <w:tc>
          <w:tcPr>
            <w:tcW w:w="465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B68BB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技术含义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5A34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事实依据</w:t>
            </w:r>
          </w:p>
        </w:tc>
      </w:tr>
      <w:tr>
        <w:trPr/>
        <w:tc>
          <w:tcPr>
            <w:tcW w:w="49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9232D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1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DCCA6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模型不决定成绩</w:t>
            </w:r>
          </w:p>
        </w:tc>
        <w:tc>
          <w:tcPr>
            <w:tcW w:w="465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E800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评分字段在数据模型中为只读透传，AI 侧无写权限；成绩写回接口不在范围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76FA7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f22 · f32</w:t>
            </w:r>
          </w:p>
        </w:tc>
      </w:tr>
      <w:tr>
        <w:trPr/>
        <w:tc>
          <w:tcPr>
            <w:tcW w:w="49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87EF61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2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49497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AI 只做抽取、归并与起草</w:t>
            </w:r>
          </w:p>
        </w:tc>
        <w:tc>
          <w:tcPr>
            <w:tcW w:w="465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3B5C1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输出物是"事实 + 建议草案"，不含任何定性结论；建议必须挂原记录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55B8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f52 · f15</w:t>
            </w:r>
          </w:p>
        </w:tc>
      </w:tr>
      <w:tr>
        <w:trPr/>
        <w:tc>
          <w:tcPr>
            <w:tcW w:w="49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1F884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3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6EC9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兜底优先于准确率</w:t>
            </w:r>
          </w:p>
        </w:tc>
        <w:tc>
          <w:tcPr>
            <w:tcW w:w="465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ED55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四类触发即停自动建议并转人工，宁停不错</w:t>
            </w:r>
          </w:p>
        </w:tc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51945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f44</w:t>
            </w:r>
          </w:p>
        </w:tc>
      </w:tr>
    </w:tbl>
    <w:p w14:paraId="1B92DF2C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1.3 与现有系统的关系</w:t>
      </w:r>
    </w:p>
    <w:p w14:paraId="327B489D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只读旁路。接口侧仅开放只读批量导出、成绩写回不在本次范围（f32）——这既是约束也是优势：方案不需要任何写权限，集成风险与审批成本被压到最低，失败时可直接回退到现有人工流程而不留后遗症。</w:t>
      </w:r>
    </w:p>
    <w:p w14:paraId="07CB492E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二、总体架构</w:t>
      </w:r>
      <w:bookmarkEnd w:id="2"/>
    </w:p>
    <w:p w14:paraId="17E50185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2.1 五层架构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827"/>
        <w:gridCol w:w="2824"/>
        <w:gridCol w:w="2493"/>
      </w:tblGrid>
      <w:tr>
        <w:trPr>
          <w:tblHeader w:val="1"/>
        </w:trPr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4A6D0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6D010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组件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81B0F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职责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8CF7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技术选型建议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707E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L1 接入层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D9B65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只读导出适配器 ×3（学籍 / 实习 / 课程）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DB1AF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定时批量拉取，落地为原始快照，只读不可回写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09AE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平台方导出文件 + SFTP / 开放只读接口【清单待核实】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9E327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L2 数据层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71D03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主数据映射、版本与时间戳、人工修复队列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93DFF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三平台 ID 对齐、字段校验、缺项拦截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6D112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关系库（PostgreSQL）+ 对象存储（原文快照）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FE97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L3 AI 能力层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5D325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结构化抽取 / 多源归并 / 建议起草 / 要素齐备判定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EC113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只做四件事，全部输出带溯源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C9A8A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LLM 网关 + 向量检索 + 规则校验器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5F162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L4 人工闸门层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2C174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教务核对、口径裁定、导师定性、专业组落课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5196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五个不可绕过的审核节点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5B6A8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工作流引擎 + 待办队列 + 留痕审计</w:t>
            </w:r>
          </w:p>
        </w:tc>
      </w:tr>
      <w:tr>
        <w:trPr/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1D523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L5 交付层</w:t>
            </w:r>
          </w:p>
        </w:tc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27236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看板、双周刷新、每周复盘、快照兜底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1E42C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完整率与可执行率可视化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2E45D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BI 看板 + 定时任务</w:t>
            </w:r>
          </w:p>
        </w:tc>
      </w:tr>
    </w:tbl>
    <w:p w14:paraId="14F3F774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2.2 数据流（对应 To-Be 流程）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5f8fc"/>
            <w:vAlign w:val="center"/>
          </w:tcPr>
          <w:p w14:paraId="483667BB">
            <w:pPr>
              <w:jc w:val="left"/>
              <w:rPr>
                <w:color w:val="1b2430"/>
              </w:rPr>
            </w:pPr>
            <w:r>
              <w:rPr>
                <w:rFonts w:hint="eastAsia" w:ascii="Consolas" w:hAnsi="Consolas" w:eastAsia="Consolas" w:cs="Consolas"/>
                <w:color w:val="1b2430"/>
                <w:sz w:val="18"/>
              </w:rPr>
              <w:t>企业双周提交 ─┐教师回访记录 ─┼→ L3 ① 结构化抽取 → ◇要素齐备？─否→ 退回补字段（进人工修复队列）教务补录材料 ─┘                     │是                                    ↓                        L3 ② 多源归并（附原文 + 版本）                                    ↓                        L3 ③ 建议起草（事实→建议，连原记录）                                    ↓                        L4 教师确认 → ◇异常/争议？─是→ 异常标记（结构化三字段）                                    ↓否                        L4 教务核对闸门 → ◇口径争议？─是→ 教学质量负责人裁定                                    ↓否                        L2 批次/导师映射刷新 → L5 看板 → L4 专业组落课 → 课程动作</w:t>
            </w:r>
          </w:p>
        </w:tc>
      </w:tr>
    </w:tbl>
    <w:p w14:paraId="3DE466FE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2.3 部署形态</w:t>
      </w:r>
    </w:p>
    <w:p w14:paraId="064AE70A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私有化部署优先：数据不出校（对应 f40 访问限制、f45 不记非必要信息）。推理可走校内算力或合规云，模型调用与数据驻留分离，调用日志不含正文（仅长度与哈希）。现场终端为现有设备、不额外配设备（f13）——前端为浏览器轻应用，不要求安装。</w:t>
      </w:r>
    </w:p>
    <w:p w14:paraId="2893860F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三、AI 能力设计</w:t>
      </w:r>
      <w:bookmarkEnd w:id="3"/>
    </w:p>
    <w:p w14:paraId="53928525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3.1 能力一：结构化抽取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8"/>
      </w:tblGrid>
      <w:tr>
        <w:trPr>
          <w:tblHeader w:val="1"/>
        </w:trPr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15D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设计项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5FDA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方案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1845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输入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A14F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企业评语原文、教师回访记录、补录材料（微信 / Excel / 邮件导出）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4390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输出 Schema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6DA19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task_id, task_name, evidence_text, scene, observed_at, source_ref, version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AE23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抽取策略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E19D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LLM 抽取 + 规则校验器兜底：evidence_text 为空即判"缺行为实例"，不得由模型补写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F65B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禁止项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C8B46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不推断能力标签、不引入家庭背景 / 性别等敏感属性（f41）——提示词与输出 Schema 双重阻断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39CDD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失败处理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48CBE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抽取置信度低或缺关键字段 → 进人工修复队列，不猜值补齐（f33）</w:t>
            </w:r>
          </w:p>
        </w:tc>
      </w:tr>
    </w:tbl>
    <w:p w14:paraId="537E03B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4690e" w:sz="18"/>
              <w:bottom w:val="none" w:sz="8"/>
              <w:right w:val="none" w:sz="8"/>
            </w:tcBorders>
            <w:shd w:val="clear" w:fill="fcf5e6"/>
            <w:vAlign w:val="center"/>
          </w:tcPr>
          <w:p w14:paraId="623EBCA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关键设计——空值不等于没问题。历史反馈缺岗位任务字段（f31），系统必须把"字段缺失"显式建模为 MISSING 状态并在看板上单列，绝不默认填充为"正常"。</w:t>
            </w:r>
          </w:p>
        </w:tc>
      </w:tr>
    </w:tbl>
    <w:p w14:paraId="4FBD3D80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3.2 能力二：多源归并</w:t>
      </w:r>
    </w:p>
    <w:p w14:paraId="66584611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把分散在微信、Excel、邮件中的同一业务对象合并为一条带版本链的记录。归并主键使用业务编号（学生批次 + 岗位任务 + 事件时间），而非自然语言相似度——避免"看起来像"就合并的错误。</w:t>
      </w:r>
    </w:p>
    <w:p w14:paraId="094A2A94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同一主键多条来源冲突时不自动择一，标记 CONFLICT 并附全部来源，交教务核对（f15）。每次归并保留原文快照与版本号，支持"当时的资料版本"回溯（f54）。</w:t>
      </w:r>
    </w:p>
    <w:p w14:paraId="10134520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3.3 能力三：建议起草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F2A9D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约束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8563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实现方式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010CC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每条建议必须挂原记录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65990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输出结构强制含 evidence_refs[]，为空则整条丢弃（f15）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49D0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不自动定性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37CD2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输出字段命名避开"评价 / 结论"，使用 suggested_action；定性字段由导师签核后写入（f52）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6691F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建议必须可落到课程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57D96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每条建议需填 course_module 与 improvement_owner，两项为空则不得进入评审（对齐 f42 的 24/30 口径）</w:t>
            </w:r>
          </w:p>
        </w:tc>
      </w:tr>
    </w:tbl>
    <w:p w14:paraId="1725AA03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3.4 能力四：要素齐备判定</w:t>
      </w:r>
    </w:p>
    <w:p w14:paraId="657A6829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纯规则实现（非模型），避免"模型判断模型"的循环依赖：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5f8fc"/>
            <w:vAlign w:val="center"/>
          </w:tcPr>
          <w:p w14:paraId="5D813536">
            <w:pPr>
              <w:jc w:val="left"/>
              <w:rPr>
                <w:color w:val="1b2430"/>
              </w:rPr>
            </w:pPr>
            <w:r>
              <w:rPr>
                <w:rFonts w:hint="eastAsia" w:ascii="Consolas" w:hAnsi="Consolas" w:eastAsia="Consolas" w:cs="Consolas"/>
                <w:color w:val="1b2430"/>
                <w:sz w:val="18"/>
              </w:rPr>
              <w:t>齐备 := task_id 有效 ∧ evidence_text 非空 ∧ source_ref 可解析 ∧ version 存在</w:t>
            </w:r>
          </w:p>
        </w:tc>
      </w:tr>
    </w:tbl>
    <w:p w14:paraId="61483BD1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任一为假即判 INCOMPLETE，附带缺失字段清单，退回提交人或进修复队列。</w:t>
      </w:r>
    </w:p>
    <w:p w14:paraId="5BB7D463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3.5 模型选型与网关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811"/>
      </w:tblGrid>
      <w:tr>
        <w:trPr>
          <w:tblHeader w:val="1"/>
        </w:trPr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1FDAA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</w:t>
            </w:r>
          </w:p>
        </w:tc>
        <w:tc>
          <w:tcPr>
            <w:tcW w:w="681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3E7CF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建议</w:t>
            </w:r>
          </w:p>
        </w:tc>
      </w:tr>
      <w:tr>
        <w:trPr/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24821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模型</w:t>
            </w:r>
          </w:p>
        </w:tc>
        <w:tc>
          <w:tcPr>
            <w:tcW w:w="681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03775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中文长文本抽取能力优先；私有化可选中型开源模型微调，云侧可选商用 API</w:t>
            </w:r>
          </w:p>
        </w:tc>
      </w:tr>
      <w:tr>
        <w:trPr/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4FFC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网关</w:t>
            </w:r>
          </w:p>
        </w:tc>
        <w:tc>
          <w:tcPr>
            <w:tcW w:w="681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1191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统一网关做路由、限流、重试与成本计量（Token 用量单列，与报价科目 07 对应）</w:t>
            </w:r>
          </w:p>
        </w:tc>
      </w:tr>
      <w:tr>
        <w:trPr/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8130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提示词管理</w:t>
            </w:r>
          </w:p>
        </w:tc>
        <w:tc>
          <w:tcPr>
            <w:tcW w:w="681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481AC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版本化托管，与规则版本绑定；规则更新必须走 f55 的复测后才生效</w:t>
            </w:r>
          </w:p>
        </w:tc>
      </w:tr>
      <w:tr>
        <w:trPr/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A414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禁止</w:t>
            </w:r>
          </w:p>
        </w:tc>
        <w:tc>
          <w:tcPr>
            <w:tcW w:w="681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80F3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禁止把学生个人记录发往未授权的境外服务；禁止在提示词中拼接完整个人信息</w:t>
            </w:r>
          </w:p>
        </w:tc>
      </w:tr>
    </w:tbl>
    <w:p w14:paraId="3A581E11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四、数据与主数据方案</w:t>
      </w:r>
      <w:bookmarkEnd w:id="4"/>
    </w:p>
    <w:p w14:paraId="51480D67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4.1 三平台 ID 映射</w:t>
      </w:r>
    </w:p>
    <w:p w14:paraId="5CFCB3A1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学籍、实习、课程平台各用一套 ID，学生与实习批次尚无统一映射（f30）。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8"/>
      </w:tblGrid>
      <w:tr>
        <w:trPr>
          <w:tblHeader w:val="1"/>
        </w:trPr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D803F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步骤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BFF3B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做法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34930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1 盘点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CBFCD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明确三平台 ID 字段、导出频率、责任人——本项为【待核实】前置任务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8074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2 建主编号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7211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以"学生主编号 + 实习批次号"为业务主键，三平台 ID 作为别名表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F218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 校验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BC3B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主编号、事件时间、来源、版本四要素校验，缺项进人工修复队列（f33）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C8B4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4 换岗刷新</w:t>
            </w:r>
          </w:p>
        </w:tc>
        <w:tc>
          <w:tcPr>
            <w:tcW w:w="697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E6E8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换岗 / 延期事件触发即时重算导师关联，不等双周刷新（解决 f11）</w:t>
            </w:r>
          </w:p>
        </w:tc>
      </w:tr>
    </w:tbl>
    <w:p w14:paraId="1F158737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4.2 刷新与时效</w:t>
      </w:r>
    </w:p>
    <w:p w14:paraId="64CBA149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试点数据每两周刷新一次，原文按版本同步（f34）。超过一个周期的结果标注 STALE（待刷新），采用版本号 + 时间戳双标记，不靠人眼看日期；历史快照不得伪装成当前状态——看板必须区分"当前 / 待刷新 / 历史快照"三态。</w:t>
      </w:r>
    </w:p>
    <w:p w14:paraId="30AA3E38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4.3 接口失败兜底</w:t>
      </w:r>
    </w:p>
    <w:p w14:paraId="0A1EFA6B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接口失败时继续走原人工流程，保留只读快照与时间戳；恢复后按业务编号去重补齐，不重复创建同一待办（f35）。技术实现：幂等键为"业务编号 + 事件时间"，写入前查重；失败队列积压时看板亮红，但不阻塞人工流程。</w:t>
      </w:r>
    </w:p>
    <w:p w14:paraId="60BFC5B9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4.4 弱网与待补状态</w:t>
      </w:r>
    </w:p>
    <w:p w14:paraId="0275A8EE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现场需要保留待补信息与最后同步时间，记录不能丢、也不能被当成已完成（f13）。前端本地暂存（IndexedDB），断网可填；每条记录带 pending_fields[] 与 last_synced_at；复核视图必须能区分"没反馈"与"没同步上来"，这两个状态在看板上使用不同颜色与图标。</w:t>
      </w:r>
    </w:p>
    <w:p w14:paraId="78262728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五、权限、隐私与可追溯</w:t>
      </w:r>
      <w:bookmarkEnd w:id="5"/>
    </w:p>
    <w:p w14:paraId="57C7D77A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5.1 四级可见性矩阵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159"/>
        <w:gridCol w:w="1661"/>
        <w:gridCol w:w="2825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97A70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角色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E4C01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可见范围</w:t>
            </w:r>
          </w:p>
        </w:tc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D8361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粒度</w:t>
            </w:r>
          </w:p>
        </w:tc>
        <w:tc>
          <w:tcPr>
            <w:tcW w:w="282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B4641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依据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816DA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企业实习导师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DA1AB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本企业学生的记录</w:t>
            </w:r>
          </w:p>
        </w:tc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3BCF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个体</w:t>
            </w:r>
          </w:p>
        </w:tc>
        <w:tc>
          <w:tcPr>
            <w:tcW w:w="282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3133F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f40（不得向其他企业公开）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DCC6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实习指导教师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FCA0F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本人带教学生</w:t>
            </w:r>
          </w:p>
        </w:tc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7A80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个体 + 原文</w:t>
            </w:r>
          </w:p>
        </w:tc>
        <w:tc>
          <w:tcPr>
            <w:tcW w:w="282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F49B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f12 · f15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DD8EA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专业组 / 教学质量负责人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931FB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去标识化聚合结论</w:t>
            </w:r>
          </w:p>
        </w:tc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8574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聚合（≥5 人才展示）</w:t>
            </w:r>
          </w:p>
        </w:tc>
        <w:tc>
          <w:tcPr>
            <w:tcW w:w="282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945E3E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f40 · f42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D59E2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教务管理员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7E119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全量（含个体链路）</w:t>
            </w:r>
          </w:p>
        </w:tc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6E72B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个体 + 版本 + 日志</w:t>
            </w:r>
          </w:p>
        </w:tc>
        <w:tc>
          <w:tcPr>
            <w:tcW w:w="282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163EB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f15 · f24</w:t>
            </w:r>
          </w:p>
        </w:tc>
      </w:tr>
    </w:tbl>
    <w:p w14:paraId="2FEDEBA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2fb"/>
            <w:vAlign w:val="center"/>
          </w:tcPr>
          <w:p w14:paraId="4348C010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【待核实】权限分级能做到什么程度需系统侧确认；上表为本方案的目标矩阵，实施前需与信息侧对齐落地方式。</w:t>
            </w:r>
          </w:p>
        </w:tc>
      </w:tr>
    </w:tbl>
    <w:p w14:paraId="63147F77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5.2 敏感属性阻断（三层）</w:t>
      </w:r>
    </w:p>
    <w:p w14:paraId="26785830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输入侧：抽取前过滤家庭背景、性别等字段，不进入模型上下文（f41）。提示词侧：显式禁止据此解释能力，违规则整条输出作废。输出侧：敏感属性词表命中即拦截并告警，记录拦截日志。</w:t>
      </w:r>
    </w:p>
    <w:p w14:paraId="02017EF1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5.3 留痕设计（可重建 + 最小化）</w:t>
      </w:r>
    </w:p>
    <w:p w14:paraId="37FE88F9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留痕字段（f45）：批次、导师身份、岗位任务与企业反馈实例的版本、建议内容、人工修正、签核人。不记录：口令、非必要个人信息。日志采用追加写 + 不可篡改（哈希链）；日志本身也受权限矩阵约束——"谁能看日志、看到什么粒度"【待核实】，默认仅教务与教学质量负责人可见。</w:t>
      </w:r>
    </w:p>
    <w:p w14:paraId="61AE1F99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5.4 留存与删除</w:t>
      </w:r>
    </w:p>
    <w:p w14:paraId="17828649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评价记录试点期暂留 90 天，到期由教学质量负责人确认删除或归档（f43）。技术上：每条记录带 retention_until，到期进"待处置"清单，不自动删除，需人工确认；真实组织留存期限【待核实】，不得把试点口径写成制度配置。</w:t>
      </w:r>
    </w:p>
    <w:p w14:paraId="0A33D454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六、人工闸门的技术实现</w:t>
      </w:r>
      <w:bookmarkEnd w:id="6"/>
    </w:p>
    <w:p w14:paraId="0E48618A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五个闸门在系统里不只是提示框，而是状态机中的必经状态——跳过即流程不合法。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159"/>
        <w:gridCol w:w="2824"/>
        <w:gridCol w:w="1662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C318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闸门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BF15A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触发条件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EE1AA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系统行为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666AD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通过后方可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B5734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G1 要素齐备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4F3C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抽取完成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C54D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不齐备则退回并附缺失字段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AD16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进入建议起草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42D0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G2 异常 / 争议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BF47A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换岗、无实例、口径不一致、依据缺失、系统不可用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9429F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停自动建议，写入停止原因 / 接手人 / 人工确认时间三字段，缺一不放行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3012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继续流转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1B2F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G3 教务核对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265B0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G2 命中的疑点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7EA6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未确认结果不得覆盖原记录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EF4E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覆盖或标记为已核对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9E9B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G4 口径裁定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D05C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评分口径争议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934EA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记录规则使用版本，交教学质量负责人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10D73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生效新版本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56C60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G5 导师定性 + 专业组落课</w:t>
            </w:r>
          </w:p>
        </w:tc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14253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建议成稿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1154C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定性字段仅导师可写；30 条中 ≥24 条对得上课程才可签核</w:t>
            </w:r>
          </w:p>
        </w:tc>
        <w:tc>
          <w:tcPr>
            <w:tcW w:w="16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6AD35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课程动作下发</w:t>
            </w:r>
          </w:p>
        </w:tc>
      </w:tr>
    </w:tbl>
    <w:p w14:paraId="057B8BF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4690e" w:sz="18"/>
              <w:bottom w:val="none" w:sz="8"/>
              <w:right w:val="none" w:sz="8"/>
            </w:tcBorders>
            <w:shd w:val="clear" w:fill="fcf5e6"/>
            <w:vAlign w:val="center"/>
          </w:tcPr>
          <w:p w14:paraId="28EC298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技术要点：三字段为数据库非空约束，不是前端校验——防止绕过界面直接改状态。</w:t>
            </w:r>
          </w:p>
        </w:tc>
      </w:tr>
    </w:tbl>
    <w:p w14:paraId="7D77B8E3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7" w:name="section-7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七、评测与验收</w:t>
      </w:r>
      <w:bookmarkEnd w:id="7"/>
    </w:p>
    <w:p w14:paraId="13941754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7.1 三层评测集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990"/>
        <w:gridCol w:w="1495"/>
        <w:gridCol w:w="2493"/>
      </w:tblGrid>
      <w:tr>
        <w:trPr>
          <w:tblHeader w:val="1"/>
        </w:trPr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488FB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层</w:t>
            </w:r>
          </w:p>
        </w:tc>
        <w:tc>
          <w:tcPr>
            <w:tcW w:w="2990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C2FF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7D1F4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规模建议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58BF5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判定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03E46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Golden Set</w:t>
            </w:r>
          </w:p>
        </w:tc>
        <w:tc>
          <w:tcPr>
            <w:tcW w:w="2990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9C88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人工标注好的历史反馈（含岗位任务与行为实例）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0FDBE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30 条（对齐 f42 评审量）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10A37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抽取字段 F1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884D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对抗集</w:t>
            </w:r>
          </w:p>
        </w:tc>
        <w:tc>
          <w:tcPr>
            <w:tcW w:w="2990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0A1B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无实例、口径冲突、换岗错配、敏感属性诱导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C34A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每类 ≥10 条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2C179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兜底触发率应为 100%</w:t>
            </w:r>
          </w:p>
        </w:tc>
      </w:tr>
      <w:tr>
        <w:trPr/>
        <w:tc>
          <w:tcPr>
            <w:tcW w:w="1328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DD278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回归集</w:t>
            </w:r>
          </w:p>
        </w:tc>
        <w:tc>
          <w:tcPr>
            <w:tcW w:w="2990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F649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每轮规则更新后的复测样本</w:t>
            </w:r>
          </w:p>
        </w:tc>
        <w:tc>
          <w:tcPr>
            <w:tcW w:w="1495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B7ED2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固定集</w:t>
            </w:r>
          </w:p>
        </w:tc>
        <w:tc>
          <w:tcPr>
            <w:tcW w:w="24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9E516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不退化</w:t>
            </w:r>
          </w:p>
        </w:tc>
      </w:tr>
    </w:tbl>
    <w:p w14:paraId="4BFC79CB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7.2 验收指标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491"/>
        <w:gridCol w:w="4154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1994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3D354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目标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A42C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63635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反馈完整率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AC0BA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≥ 85%（现状 54%）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109D1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分母、周期、排除规则由业务负责人固定（f53）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DFE56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建议可执行率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740FD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30 条中 ≥24 条可对应课程 / 任务 / 负责人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AD66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f42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DBCED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兜底召回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ADDB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四类触发 100% 拦截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BE4C8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f44，宁可多拦不可漏拦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B4041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教师整理工时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EF3B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由约 10 h/月 降至可观测下降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B1BCC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f12，作为并行观测项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0957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越权访问</w:t>
            </w:r>
          </w:p>
        </w:tc>
        <w:tc>
          <w:tcPr>
            <w:tcW w:w="249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0241A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0 次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EC19E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f40</w:t>
            </w:r>
          </w:p>
        </w:tc>
      </w:tr>
    </w:tbl>
    <w:p w14:paraId="0DEA519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e6b4f" w:sz="18"/>
              <w:bottom w:val="none" w:sz="8"/>
              <w:right w:val="none" w:sz="8"/>
            </w:tcBorders>
            <w:shd w:val="clear" w:fill="eef7f2"/>
            <w:vAlign w:val="center"/>
          </w:tcPr>
          <w:p w14:paraId="31EF506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不用消息发送量代替实际完成量（f53）；所有指标按"实际完成"统计。</w:t>
            </w:r>
          </w:p>
        </w:tc>
      </w:tr>
    </w:tbl>
    <w:p w14:paraId="68FEF14B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7.3 每周复盘闭环</w:t>
      </w:r>
    </w:p>
    <w:p w14:paraId="1D3EEC99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每周复盘误判与未解决问题，由产教融合负责人指定改进负责人，复测上述指标后才更新规则（f55）——规则版本与复测记录必须成对留痕。</w:t>
      </w:r>
    </w:p>
    <w:p w14:paraId="68B73525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8" w:name="section-8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八、实施路线</w:t>
      </w:r>
      <w:bookmarkEnd w:id="8"/>
    </w:p>
    <w:p w14:paraId="232AA7B4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历史回放先行、并行试点在后，不直接关掉现有人工流程（f05）。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162"/>
        <w:gridCol w:w="3654"/>
        <w:gridCol w:w="2494"/>
      </w:tblGrid>
      <w:tr>
        <w:trPr>
          <w:tblHeader w:val="1"/>
        </w:trPr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02D7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周次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6347A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阶段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BE66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关键动作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B781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交付物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30BC1D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W1–W2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51E0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盘点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C76B5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三平台 ID / 导出频率 / 责任人盘点；字段清单确认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41A7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数据源盘点表（解 f30 前置）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D51AF9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W3–W4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14649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历史回放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B41D0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30 条历史反馈回放，验证抽取链可行性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D066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回放报告 + 口径分歧清单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8E77E5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W5–W6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7FF5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主数据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918E4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主编号与别名表、版本与时间戳机制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DA952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ID 映射表 + 校验规则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E3C92B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W7–W9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378B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AI 能力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E24A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抽取 / 归并 / 起草三能力 + 要素判定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8C9C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能力服务 + Golden Set 结果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0E2647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W10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81FED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闸门与权限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B961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五道闸门状态机、四级可见性矩阵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0A88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权限配置 + 留痕方案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1C3EBD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W11–W12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6DB19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并行试点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3C5CC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5 家企业双周提交，与人工流程并行不关停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E553B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试点数据 + 工时对照</w:t>
            </w:r>
          </w:p>
        </w:tc>
      </w:tr>
      <w:tr>
        <w:trPr/>
        <w:tc>
          <w:tcPr>
            <w:tcW w:w="996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99BD4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21"/>
              </w:rPr>
              <w:t>W13</w:t>
            </w:r>
          </w:p>
        </w:tc>
        <w:tc>
          <w:tcPr>
            <w:tcW w:w="1162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27BA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验收</w:t>
            </w:r>
          </w:p>
        </w:tc>
        <w:tc>
          <w:tcPr>
            <w:tcW w:w="36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23AC8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指标复测、复盘、规则 v1 定稿</w:t>
            </w:r>
          </w:p>
        </w:tc>
        <w:tc>
          <w:tcPr>
            <w:tcW w:w="24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2D7DB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验收报告 + 规则 v1</w:t>
            </w:r>
          </w:p>
        </w:tc>
      </w:tr>
    </w:tbl>
    <w:p w14:paraId="6D4944E4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9" w:name="section-9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九、风险与应对</w:t>
      </w:r>
      <w:bookmarkEnd w:id="9"/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993"/>
        <w:gridCol w:w="4154"/>
      </w:tblGrid>
      <w:tr>
        <w:trPr>
          <w:tblHeader w:val="1"/>
        </w:trPr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4D62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风险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70A06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影响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7162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应对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634F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接口清单不明、导出频率不一致【待核实】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C9497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刷新链路断点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C8CA8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只读快照 + 人工流程兜底（f35）；先做盘点再集成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5142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历史反馈缺岗位任务字段（f31）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CF4CD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回放样本不可用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3985B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先补模板再分析，空值显式标 MISSING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10EEE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口径未校准（f51）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B379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兜底频繁误报、验收不过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B054A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先做校企联合校准会，产出任务—能力对照表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76DF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模型幻觉生成定性结论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17B24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触碰铁律 2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AFC3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输出 Schema 限制 + 导师签核 + 敏感词拦截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BC4B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权限粒度过粗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B608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违反 f40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2C466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聚合展示阈值（≥5 人）+ 去标识化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E7B04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责任主体未定（教师 or 教务）</w:t>
            </w:r>
          </w:p>
        </w:tc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26FFD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落课环节空转</w:t>
            </w:r>
          </w:p>
        </w:tc>
        <w:tc>
          <w:tcPr>
            <w:tcW w:w="415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0B93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将责任字段设为必填，未定则不得流转</w:t>
            </w:r>
          </w:p>
        </w:tc>
      </w:tr>
    </w:tbl>
    <w:p w14:paraId="444B2D8F">
      <w:pPr>
        <w:pStyle w:val="000004"/>
        <w:keepNext w:val="1"/>
        <w:keepLines w:val="1"/>
        <w:shd w:val="clear" w:fill="1a237e"/>
        <w:spacing w:before="480" w:beforeAutospacing="1" w:after="480" w:afterAutospacing="1"/>
        <w:ind w:left="480" w:right="480"/>
        <w:jc w:val="left"/>
        <w:outlineLvl w:val="0"/>
        <w:rPr>
          <w:color w:val="ffffff"/>
          <w:kern w:val="44"/>
          <w:sz w:val="44"/>
          <w:szCs w:val="44"/>
        </w:rPr>
      </w:pPr>
      <w:bookmarkStart w:id="10" w:name="section-10"/>
      <w:r>
        <w:rPr>
          <w:rFonts w:hint="eastAsia" w:ascii="Microsoft YaHei" w:hAnsi="Microsoft YaHei" w:eastAsia="Microsoft YaHei" w:cs="Microsoft YaHei"/>
          <w:b w:val="1"/>
          <w:color w:val="ffffff"/>
          <w:sz w:val="32"/>
        </w:rPr>
        <w:t>十、待确认事项</w:t>
      </w:r>
      <w:bookmarkEnd w:id="10"/>
    </w:p>
    <w:p w14:paraId="1CEF725A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以下 6 项直接影响技术方案落地方式，访谈中明确未核实，本方案不代替业务决策：</w:t>
      </w:r>
    </w:p>
    <w:p w14:paraId="5FCCCCF6">
      <w:pPr>
        <w:spacing w:line="432"/>
        <w:ind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24"/>
        </w:rPr>
        <w:t>（1）"可执行"由谁判定、按岗位任务还是课程模块口径；（2）三平台具体系统、版本、部署方式与导出频率；（3）权限分级与日志可见粒度的系统实现上限；（4）异常换岗由谁发起、超时协调时限；（5）90 天到期后的归档保管责任；（6）学生申诉入口、受理人与答复时限（现状流程中结构性缺失）。</w:t>
      </w:r>
    </w:p>
    <w:p w14:paraId="411049F8">
      <w:pPr>
        <w:pStyle w:val="000005"/>
        <w:keepNext w:val="1"/>
        <w:keepLines w:val="1"/>
        <w:spacing w:before="400" w:beforeAutospacing="1" w:after="400" w:afterAutospacing="1"/>
        <w:ind w:left="400" w:right="40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附：本方案与既有交付物的对应关系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FE11B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交付物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E814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关系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705F3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As-Is 流程图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34A68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第三章的抽取 / 归并步骤即对应图中反馈整理断点的技术解法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EB599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To-Be 流程图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EEFA5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第二、六章为其技术实现，17 步与 5 闸门一一对应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F7A3D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痛点诊断报告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49156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第七、九章承接其时间 / 成本 / 隐私结论</w:t>
            </w:r>
          </w:p>
        </w:tc>
      </w:tr>
      <w:tr>
        <w:trPr/>
        <w:tc>
          <w:tcPr>
            <w:tcW w:w="215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0225F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报价单</w:t>
            </w:r>
          </w:p>
        </w:tc>
        <w:tc>
          <w:tcPr>
            <w:tcW w:w="614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F90F4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21"/>
              </w:rPr>
              <w:t>科目 03 / 04 / 05 / 06 / 07 即本方案第二至五章的工作量来源</w:t>
            </w:r>
          </w:p>
        </w:tc>
      </w:tr>
    </w:tbl>
    <w:p w14:paraId="4314E8C8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2DCC6DB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0A68DFA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5" w:semiHidden="1" w:unhideWhenUsed="1"/>
    <w:lsdException w:name="Hyperlink" w:semiHidden="1" w:unhideWhenUsed="1"/>
    <w:lsdException w:name="annotation text" w:semiHidden="1" w:unhideWhenUsed="1"/>
    <w:lsdException w:name="Title" w:uiPriority="10" w:qFormat="1"/>
    <w:lsdException w:name="heading 6" w:uiPriority="9" w:semiHidden="1" w:unhideWhenUsed="1" w:qFormat="1"/>
    <w:lsdException w:name="Note Heading" w:semiHidden="1" w:unhideWhenUsed="1"/>
    <w:lsdException w:name="Block Text" w:semiHidden="1" w:unhideWhenUsed="1"/>
    <w:lsdException w:name="envelope return" w:semiHidden="1" w:unhideWhenUsed="1"/>
    <w:lsdException w:name="Body Text 3" w:semiHidden="1" w:unhideWhenUsed="1"/>
    <w:lsdException w:name="index 1" w:semiHidden="1" w:unhideWhenUsed="1"/>
    <w:lsdException w:name="List Number 3" w:semiHidden="1" w:unhideWhenUsed="1"/>
    <w:lsdException w:name="table of figures" w:semiHidden="1" w:unhideWhenUsed="1"/>
    <w:lsdException w:name="index 2" w:semiHidden="1" w:unhideWhenUsed="1"/>
    <w:lsdException w:name="List 4" w:semiHidden="1" w:unhideWhenUsed="1"/>
    <w:lsdException w:name="index 7" w:semiHidden="1" w:unhideWhenUsed="1"/>
    <w:lsdException w:name="List Continue 5" w:semiHidden="1" w:unhideWhenUsed="1"/>
    <w:lsdException w:name="index 9" w:semiHidden="1" w:unhideWhenUsed="1"/>
    <w:lsdException w:name="List Bullet" w:semiHidden="1" w:unhideWhenUsed="1"/>
    <w:lsdException w:name="heading 2" w:uiPriority="9" w:semiHidden="1" w:unhideWhenUsed="1" w:qFormat="1"/>
    <w:lsdException w:name="toc 8" w:uiPriority="39" w:semiHidden="1" w:unhideWhenUsed="1"/>
    <w:lsdException w:name="Default Paragraph Font" w:uiPriority="1" w:semiHidden="1" w:unhideWhenUsed="1"/>
    <w:lsdException w:name="Body Text Indent" w:semiHidden="1" w:unhideWhenUsed="1"/>
    <w:lsdException w:name="List Continue 3" w:semiHidden="1" w:unhideWhenUsed="1"/>
    <w:lsdException w:name="List Bullet 3" w:semiHidden="1" w:unhideWhenUsed="1"/>
    <w:lsdException w:name="FollowedHyperlink" w:semiHidden="1" w:unhideWhenUsed="1"/>
    <w:lsdException w:name="List Bullet 4" w:semiHidden="1" w:unhideWhenUsed="1"/>
    <w:lsdException w:name="heading 7" w:uiPriority="9" w:semiHidden="1" w:unhideWhenUsed="1" w:qFormat="1"/>
    <w:lsdException w:name="Date" w:semiHidden="1" w:unhideWhenUsed="1"/>
    <w:lsdException w:name="Signature" w:semiHidden="1" w:unhideWhenUsed="1"/>
    <w:lsdException w:name="Body Text Indent 2" w:semiHidden="1" w:unhideWhenUsed="1"/>
    <w:lsdException w:name="Body Text First Indent" w:semiHidden="1" w:unhideWhenUsed="1"/>
    <w:lsdException w:name="Normal Indent" w:semiHidden="1" w:unhideWhenUsed="1"/>
    <w:lsdException w:name="toc 3" w:uiPriority="39" w:semiHidden="1" w:unhideWhenUsed="1"/>
    <w:lsdException w:name="Body Text Indent 3" w:semiHidden="1" w:unhideWhenUsed="1"/>
    <w:lsdException w:name="List Number 2" w:semiHidden="1" w:unhideWhenUsed="1"/>
    <w:lsdException w:name="heading 5" w:uiPriority="9" w:semiHidden="1" w:unhideWhenUsed="1" w:qFormat="1"/>
    <w:lsdException w:name="Body Text First Indent 2" w:semiHidden="1" w:unhideWhenUsed="1"/>
    <w:lsdException w:name="List 2" w:semiHidden="1" w:unhideWhenUsed="1"/>
    <w:lsdException w:name="toc 7" w:uiPriority="39" w:semiHidden="1" w:unhideWhenUsed="1"/>
    <w:lsdException w:name="endnote text" w:semiHidden="1" w:unhideWhenUsed="1"/>
    <w:lsdException w:name="annotation reference" w:semiHidden="1" w:unhideWhenUsed="1"/>
    <w:lsdException w:name="Normal" w:uiPriority="0" w:qFormat="1"/>
    <w:lsdException w:name="Salutation" w:semiHidden="1" w:unhideWhenUsed="1"/>
    <w:lsdException w:name="footnote reference" w:semiHidden="1" w:unhideWhenUsed="1"/>
    <w:lsdException w:name="Closing" w:semiHidden="1" w:unhideWhenUsed="1"/>
    <w:lsdException w:name="page number" w:semiHidden="1" w:unhideWhenUsed="1"/>
    <w:lsdException w:name="toc 5" w:uiPriority="39" w:semiHidden="1" w:unhideWhenUsed="1"/>
    <w:lsdException w:name="List 5" w:semiHidden="1" w:unhideWhenUsed="1"/>
    <w:lsdException w:name="toc 2" w:uiPriority="39" w:semiHidden="1" w:unhideWhenUsed="1"/>
    <w:lsdException w:name="footnote text" w:semiHidden="1" w:unhideWhenUsed="1"/>
    <w:lsdException w:name="index 5" w:semiHidden="1" w:unhideWhenUsed="1"/>
    <w:lsdException w:name="index 6" w:semiHidden="1" w:unhideWhenUsed="1"/>
    <w:lsdException w:name="index heading" w:semiHidden="1" w:unhideWhenUsed="1"/>
    <w:lsdException w:name="List Continue" w:semiHidden="1" w:unhideWhenUsed="1"/>
    <w:lsdException w:name="Body Text 2" w:semiHidden="1" w:unhideWhenUsed="1"/>
    <w:lsdException w:name="List Continue 2" w:semiHidden="1" w:unhideWhenUsed="1"/>
    <w:lsdException w:name="line number" w:semiHidden="1" w:unhideWhenUsed="1"/>
    <w:lsdException w:name="index 3" w:semiHidden="1" w:unhideWhenUsed="1"/>
    <w:lsdException w:name="heading 4" w:uiPriority="9" w:semiHidden="1" w:unhideWhenUsed="1" w:qFormat="1"/>
    <w:lsdException w:name="index 8" w:semiHidden="1" w:unhideWhenUsed="1"/>
    <w:lsdException w:name="envelope address" w:semiHidden="1" w:unhideWhenUsed="1"/>
    <w:lsdException w:name="Strong" w:uiPriority="22" w:qFormat="1"/>
    <w:lsdException w:name="toa heading" w:semiHidden="1" w:unhideWhenUsed="1"/>
    <w:lsdException w:name="Body Text" w:semiHidden="1" w:unhideWhenUsed="1"/>
    <w:lsdException w:name="footer" w:semiHidden="1" w:unhideWhenUsed="1"/>
    <w:lsdException w:name="index 4" w:semiHidden="1" w:unhideWhenUsed="1"/>
    <w:lsdException w:name="List Bullet 2" w:semiHidden="1" w:unhideWhenUsed="1"/>
    <w:lsdException w:name="heading 9" w:uiPriority="9" w:semiHidden="1" w:unhideWhenUsed="1" w:qFormat="1"/>
    <w:lsdException w:name="endnote reference" w:semiHidden="1" w:unhideWhenUsed="1"/>
    <w:lsdException w:name="List 3" w:semiHidden="1" w:unhideWhenUsed="1"/>
    <w:lsdException w:name="List Continue 4" w:semiHidden="1" w:unhideWhenUsed="1"/>
    <w:lsdException w:name="List Number 4" w:semiHidden="1" w:unhideWhenUsed="1"/>
    <w:lsdException w:name="Subtitle" w:uiPriority="11" w:qFormat="1"/>
    <w:lsdException w:name="heading 3" w:uiPriority="9" w:semiHidden="1" w:unhideWhenUsed="1" w:qFormat="1"/>
    <w:lsdException w:name="toc 9" w:uiPriority="39" w:semiHidden="1" w:unhideWhenUsed="1"/>
    <w:lsdException w:name="table of authorities" w:semiHidden="1" w:unhideWhenUsed="1"/>
    <w:lsdException w:name="toc 6" w:uiPriority="39" w:semiHidden="1" w:unhideWhenUsed="1"/>
    <w:lsdException w:name="caption" w:uiPriority="35" w:semiHidden="1" w:unhideWhenUsed="1" w:qFormat="1"/>
    <w:lsdException w:name="heading 8" w:uiPriority="9" w:semiHidden="1" w:unhideWhenUsed="1" w:qFormat="1"/>
    <w:lsdException w:name="List Bullet 5" w:semiHidden="1" w:unhideWhenUsed="1"/>
    <w:lsdException w:name="header" w:semiHidden="1" w:unhideWhenUsed="1"/>
    <w:lsdException w:name="heading 1" w:uiPriority="9" w:qFormat="1"/>
    <w:lsdException w:name="List" w:semiHidden="1" w:unhideWhenUsed="1"/>
    <w:lsdException w:name="Message Header" w:semiHidden="1" w:unhideWhenUsed="1"/>
    <w:lsdException w:name="macro" w:semiHidden="1" w:unhideWhenUsed="1"/>
    <w:lsdException w:name="toc 4" w:uiPriority="39" w:semiHidden="1" w:unhideWhenUsed="1"/>
    <w:lsdException w:name="toc 1" w:uiPriority="39" w:semiHidden="1" w:unhideWhenUsed="1"/>
    <w:lsdException w:name="List Number" w:semiHidden="1" w:unhideWhenUsed="1"/>
  </w:latentStyles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2026-10-23T11:08:06Z</dcterms:created>
  <dcterms:modified xsi:type="dcterms:W3CDTF">2026-10-23T11:08:06Z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"01a166b7ddb471de9c285d9e58a30ef4", "ReservedCode1": "", "ContentPropagator": "00119111010856365494821B355", "PropagateID": "01a166b7ddb471de9c285d9e58a30ef4", "ReservedCode2": ""}}</vt:lpwstr>
  </property>
</Properties>
</file>