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pBdr>
          <w:top w:space="16"/>
        </w:pBdr>
        <w:spacing w:before="0" w:after="120" w:line="408"/>
        <w:ind w:left="0" w:right="0"/>
        <w:jc w:val="center"/>
        <w:rPr>
          <w:color w:val="1a237e"/>
        </w:rPr>
      </w:pPr>
      <w:r>
        <w:rPr>
          <w:rFonts w:hint="eastAsia" w:ascii="Microsoft YaHei" w:hAnsi="Microsoft YaHei" w:eastAsia="Microsoft YaHei" w:cs="Microsoft YaHei"/>
          <w:b w:val="1"/>
          <w:color w:val="1a237e"/>
          <w:sz w:val="40"/>
        </w:rPr>
        <w:t>实习管理与教学系统 · 一页纸需求清单 v1</w:t>
      </w:r>
    </w:p>
    <w:p w14:paraId="00000002">
      <w:pPr>
        <w:pBdr>
          <w:top w:space="16"/>
        </w:pBdr>
        <w:spacing w:before="0" w:after="120" w:line="384"/>
        <w:ind w:left="0" w:right="0"/>
        <w:jc w:val="center"/>
        <w:rPr>
          <w:color w:val="5a6474"/>
        </w:rPr>
      </w:pPr>
      <w:r>
        <w:rPr>
          <w:rFonts w:hint="eastAsia" w:ascii="SimSun" w:hAnsi="SimSun" w:eastAsia="SimSun" w:cs="SimSun"/>
          <w:color w:val="5a6474"/>
          <w:sz w:val="20"/>
        </w:rPr>
        <w:t>校企合作 · 全校规模 · 混合部署 · AI 辅助整理不判定　|　2026-10-30</w:t>
      </w:r>
    </w:p>
    <w:p w14:paraId="00000003">
      <w:pPr>
        <w:pBdr>
          <w:top w:space="16"/>
        </w:pBdr>
        <w:spacing w:before="0" w:after="120" w:line="384"/>
        <w:ind w:left="0" w:right="0"/>
        <w:jc w:val="center"/>
        <w:rPr>
          <w:color w:val="5a6474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a6474"/>
          <w:sz w:val="20"/>
        </w:rPr>
        <w:t>决策依据：1C 过程+评价闭环 ｜ 2B 校企双组织 ｜ 3 移动+Web 并重 ｜ 4 挂钩成绩 ｜ 5B AI 辅助 ｜ 6 混合部署 ｜ 7 全校 ｜ 8 全新开发 ｜ 9 高频复杂换岗 ｜ 10 量化验收</w:t>
      </w:r>
    </w:p>
    <w:p w14:paraId="00000004">
      <w:pPr>
        <w:pStyle w:val="000005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一、架构基调（由决策直接推导）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决策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架构结论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1C + 9 高频换岗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统一业务主键 + 事件模型是地基：「学生×批次×岗位×导师×时间段」做版本化关联（一等公民），评价、反馈、成绩全部挂在此键上——换岗即重算关联，杜绝"反馈发给旧导师"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2B 校企合作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双租户数据隔离：企业侧与学校侧分租户，学生个体评价默认企业间不可见；数据归属规则（评价数据归校、任务数据归企）一期就写进权限模型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3 双端并重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一套 API、两套界面：现场端移动优先（弱网离线可用），管理端 Web 优先（批量操作）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4 挂钩成绩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签核链 + 不可篡改留痕（哈希链）：评价改成绩必须经导师签核；成绩字段对 AI 与业务侧只读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0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5B AI 辅助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AI 只做抽取、归并、起草三件事，输出必须挂原记录，人工确认后才生效；模型网关统一计量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6 混合部署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数据分级：学生个人评价/签核数据私有化；统计聚合与模型推理可用云；两端之间只同步去标识化数据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7 全校规模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模块化单体（不是微服务）：6 个模块边界清晰（批次岗位、反馈采集、评价签核、AI 服务、报表看板、系统管理），为未来拆分留缝</w:t>
            </w:r>
          </w:p>
        </w:tc>
      </w:tr>
      <w:tr>
        <w:trPr/>
        <w:tc>
          <w:tcPr>
            <w:tcW w:w="1827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8 全新开发</w:t>
            </w:r>
          </w:p>
        </w:tc>
        <w:tc>
          <w:tcPr>
            <w:tcW w:w="647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无存量包袱，事件模型与主键一次设计到位；预留标准导出接口应对未来集成</w:t>
            </w:r>
          </w:p>
        </w:tc>
      </w:tr>
    </w:tbl>
    <w:p w14:paraId="00000017">
      <w:pPr>
        <w:pStyle w:val="000005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二、用户与角色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3"/>
        <w:gridCol w:w="4319"/>
        <w:gridCol w:w="1994"/>
      </w:tblGrid>
      <w:tr>
        <w:trPr>
          <w:tblHeader w:val="1"/>
        </w:trPr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8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角色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9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核心操作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A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终端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企业员工（现场导师）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双周提交任务例子 + 行为实例、确认交接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移动端（弱网可用）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企业管理员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1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岗位发布、导师分派、交接验收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0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18"/>
              </w:rPr>
              <w:t>Web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学校指导教师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回访复核、确认 AI 草稿、异常提报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移动 + Web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教务管理员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汇总、核对疑点、修复队列、映射维护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6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18"/>
              </w:rPr>
              <w:t>Web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7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专业组 / 教学质量负责人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落课评审签核、口径裁定、到期处置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9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18"/>
              </w:rPr>
              <w:t>Web</w:t>
            </w:r>
          </w:p>
        </w:tc>
      </w:tr>
      <w:tr>
        <w:trPr/>
        <w:tc>
          <w:tcPr>
            <w:tcW w:w="1993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系统管理员</w:t>
            </w:r>
          </w:p>
        </w:tc>
        <w:tc>
          <w:tcPr>
            <w:tcW w:w="4319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租户、权限矩阵、规则版本</w:t>
            </w:r>
          </w:p>
        </w:tc>
        <w:tc>
          <w:tcPr>
            <w:tcW w:w="199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2C">
            <w:pPr>
              <w:jc w:val="left"/>
              <w:rPr>
                <w:color w:val="1b2430"/>
              </w:rPr>
            </w:pPr>
            <w:r>
              <w:rPr>
                <w:rFonts w:ascii="SimSun" w:hAnsi="SimSun" w:eastAsia="SimSun" w:cs="SimSun"/>
                <w:color w:val="1b2430"/>
                <w:sz w:val="18"/>
              </w:rPr>
              <w:t>Web</w:t>
            </w:r>
          </w:p>
        </w:tc>
      </w:tr>
    </w:tbl>
    <w:p w14:paraId="0000002D">
      <w:pPr>
        <w:pStyle w:val="000005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三、功能范围（MoSCoW）</w:t>
      </w:r>
    </w:p>
    <w:p w14:paraId="0000002E">
      <w:pPr>
        <w:numPr>
          <w:ilvl w:val="0"/>
          <w:numId w:val="1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b w:val="1"/>
          <w:color w:val="1b2430"/>
          <w:sz w:val="18"/>
        </w:rPr>
        <w:t>Must（一期必须有）</w:t>
      </w:r>
      <w:r>
        <w:rPr>
          <w:rFonts w:hint="eastAsia" w:ascii="SimSun" w:hAnsi="SimSun" w:eastAsia="SimSun" w:cs="SimSun"/>
          <w:color w:val="1b2430"/>
          <w:sz w:val="18"/>
        </w:rPr>
        <w:t>：实习批次与岗位分配（版本化）；双周反馈提交（移动端离线暂存 + 待补状态 + 最后同步时间）；评价与签核链（挂成绩）；AI 评语结构化 + 建议起草（人工确认）；换岗 / 延期异常处理（即时重算导师关联）；成绩只读对接；双租户权限与数据隔离；指标看板（口径字段可配置）。</w:t>
      </w:r>
    </w:p>
    <w:p w14:paraId="0000002F">
      <w:pPr>
        <w:numPr>
          <w:ilvl w:val="0"/>
          <w:numId w:val="1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b w:val="1"/>
          <w:color w:val="1b2430"/>
          <w:sz w:val="18"/>
        </w:rPr>
        <w:t>Should（一期尽量有）</w:t>
      </w:r>
      <w:r>
        <w:rPr>
          <w:rFonts w:hint="eastAsia" w:ascii="SimSun" w:hAnsi="SimSun" w:eastAsia="SimSun" w:cs="SimSun"/>
          <w:color w:val="1b2430"/>
          <w:sz w:val="18"/>
        </w:rPr>
        <w:t>：微信 / Excel / 邮件材料归并（业务编号主键）；人工修复队列（缺关键字段不猜值）；每周复盘与规则版本管理（复测通过才生效）。</w:t>
      </w:r>
    </w:p>
    <w:p w14:paraId="00000030">
      <w:pPr>
        <w:numPr>
          <w:ilvl w:val="0"/>
          <w:numId w:val="1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b w:val="1"/>
          <w:color w:val="1b2430"/>
          <w:sz w:val="18"/>
        </w:rPr>
        <w:t>Could（二期）</w:t>
      </w:r>
      <w:r>
        <w:rPr>
          <w:rFonts w:hint="eastAsia" w:ascii="SimSun" w:hAnsi="SimSun" w:eastAsia="SimSun" w:cs="SimSun"/>
          <w:color w:val="1b2430"/>
          <w:sz w:val="18"/>
        </w:rPr>
        <w:t>：岗位任务—课程能力对照表；学生申诉入口；消息提醒中心。</w:t>
      </w:r>
    </w:p>
    <w:p w14:paraId="00000031">
      <w:pPr>
        <w:numPr>
          <w:ilvl w:val="0"/>
          <w:numId w:val="1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b w:val="1"/>
          <w:color w:val="1b2430"/>
          <w:sz w:val="18"/>
        </w:rPr>
        <w:t>Won't（明确不做）</w:t>
      </w:r>
      <w:r>
        <w:rPr>
          <w:rFonts w:hint="eastAsia" w:ascii="SimSun" w:hAnsi="SimSun" w:eastAsia="SimSun" w:cs="SimSun"/>
          <w:color w:val="1b2430"/>
          <w:sz w:val="18"/>
        </w:rPr>
        <w:t>：AI 自动评分或给学生定性；成绩写回；对外 SaaS 平台化。</w:t>
      </w:r>
    </w:p>
    <w:p w14:paraId="00000032">
      <w:pPr>
        <w:pStyle w:val="000005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四、非功能需求（硬约束）</w:t>
      </w:r>
    </w:p>
    <w:p w14:paraId="00000033">
      <w:pPr>
        <w:spacing w:before="0" w:after="120" w:line="408"/>
        <w:ind w:left="0" w:right="0" w:firstLine="48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18"/>
        </w:rPr>
        <w:t>弱网离线可用、记录不丢且不假完成 ｜ 留痕可重建（批次 / 导师 / 版本 / 修正 / 签核人）且不含口令与非必要个人信息 ｜ 评价记录留存默认 90 天、到期人工确认删除或归档 ｜ 学生个体评价跨企业不可见 ｜ 能力推断必须有行为实例，敏感属性（家庭背景 / 性别）三层阻断 ｜ 越权访问 0 容忍。</w:t>
      </w:r>
    </w:p>
    <w:p w14:paraId="00000034">
      <w:pPr>
        <w:pStyle w:val="000005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五、验收指标（一期签字口径）</w:t>
      </w:r>
    </w:p>
    <w:tbl>
      <w:tblPr>
        <w:tblW w:w="8306" w:type="dxa"/>
        <w:shd w:color="1b243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2824"/>
        <w:gridCol w:w="3821"/>
      </w:tblGrid>
      <w:tr>
        <w:trPr>
          <w:tblHeader w:val="1"/>
        </w:trPr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5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指标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6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目标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1565c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7">
            <w:pPr>
              <w:jc w:val="left"/>
              <w:rPr>
                <w:b w:val="1"/>
                <w:bCs w:val="1"/>
                <w:color w:val="ffffff"/>
              </w:rPr>
            </w:pPr>
            <w:r>
              <w:rPr>
                <w:rFonts w:hint="eastAsia" w:ascii="Microsoft YaHei" w:hAnsi="Microsoft YaHei" w:eastAsia="Microsoft YaHei" w:cs="Microsoft YaHei"/>
                <w:b w:val="1"/>
                <w:color w:val="ffffff"/>
                <w:sz w:val="18"/>
              </w:rPr>
              <w:t>统计口径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8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反馈完整率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9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≥85%（基线试点前实测冻结）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A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分母 / 周期 / 排除规则由业务负责人固定，冻结后不得中途修改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B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建议可执行率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C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每批 30 条中 ≥24 条可对应课程 / 任务 / 负责人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D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专业组评审判定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E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AI 兜底召回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3F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四类异常（换岗 / 无实例 / 口径不一致 / 依据缺失）100% 拦截转人工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0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评测集全量通过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1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教师整理工时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2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较基线可观测下降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shd w:val="clear" w:fill="f4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3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并行观测项</w:t>
            </w:r>
          </w:p>
        </w:tc>
      </w:tr>
      <w:tr>
        <w:trPr/>
        <w:tc>
          <w:tcPr>
            <w:tcW w:w="166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4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越权访问</w:t>
            </w:r>
          </w:p>
        </w:tc>
        <w:tc>
          <w:tcPr>
            <w:tcW w:w="2824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5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0 次</w:t>
            </w:r>
          </w:p>
        </w:tc>
        <w:tc>
          <w:tcPr>
            <w:tcW w:w="3821" w:type="dxa"/>
            <w:tcBorders>
              <w:top w:val="single" w:color="c9d5e4" w:sz="6"/>
              <w:left w:val="single" w:color="c9d5e4" w:sz="6"/>
              <w:bottom w:val="single" w:color="c9d5e4" w:sz="6"/>
              <w:right w:val="single" w:color="c9d5e4" w:sz="6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00046">
            <w:pPr>
              <w:jc w:val="left"/>
              <w:rPr>
                <w:color w:val="1b2430"/>
              </w:rPr>
            </w:pPr>
            <w:r>
              <w:rPr>
                <w:rFonts w:hint="eastAsia" w:ascii="SimSun" w:hAnsi="SimSun" w:eastAsia="SimSun" w:cs="SimSun"/>
                <w:color w:val="1b2430"/>
                <w:sz w:val="18"/>
              </w:rPr>
              <w:t>审计日志</w:t>
            </w:r>
          </w:p>
        </w:tc>
      </w:tr>
    </w:tbl>
    <w:p w14:paraId="00000047">
      <w:pPr>
        <w:pStyle w:val="000005"/>
        <w:keepNext w:val="1"/>
        <w:keepLines w:val="1"/>
        <w:shd w:val="clear" w:fill="1a237e"/>
        <w:spacing w:before="240" w:beforeAutospacing="1" w:after="120" w:afterAutospacing="1"/>
        <w:ind w:left="0" w:right="0"/>
        <w:jc w:val="left"/>
        <w:outlineLvl w:val="0"/>
        <w:rPr>
          <w:color w:val="ffffff"/>
          <w:kern w:val="44"/>
          <w:sz w:val="44"/>
          <w:szCs w:val="44"/>
        </w:rPr>
      </w:pPr>
      <w:r>
        <w:rPr>
          <w:rFonts w:hint="eastAsia" w:ascii="Microsoft YaHei" w:hAnsi="Microsoft YaHei" w:eastAsia="Microsoft YaHei" w:cs="Microsoft YaHei"/>
          <w:b w:val="1"/>
          <w:color w:val="ffffff"/>
          <w:sz w:val="25"/>
        </w:rPr>
        <w:t>六、风险提示（开工前必须解决）</w:t>
      </w:r>
    </w:p>
    <w:p w14:paraId="00000048">
      <w:pPr>
        <w:numPr>
          <w:ilvl w:val="0"/>
          <w:numId w:val="2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18"/>
        </w:rPr>
        <w:t>主键与事件模型设计评审通过后才允许写业务代码（返工成本最高的部分）；</w:t>
      </w:r>
    </w:p>
    <w:p w14:paraId="00000049">
      <w:pPr>
        <w:numPr>
          <w:ilvl w:val="0"/>
          <w:numId w:val="2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18"/>
        </w:rPr>
        <w:t>数据归属与隔离规则需校企双方书面确认；</w:t>
      </w:r>
    </w:p>
    <w:p w14:paraId="0000004A">
      <w:pPr>
        <w:numPr>
          <w:ilvl w:val="0"/>
          <w:numId w:val="2"/>
        </w:numPr>
        <w:pBdr>
          <w:left w:space="18"/>
        </w:pBdr>
        <w:spacing w:before="0" w:after="60" w:line="384"/>
        <w:ind w:left="0" w:right="0"/>
        <w:jc w:val="both"/>
        <w:rPr>
          <w:color w:val="1b2430"/>
        </w:rPr>
      </w:pPr>
      <w:r>
        <w:rPr>
          <w:rFonts w:hint="eastAsia" w:ascii="SimSun" w:hAnsi="SimSun" w:eastAsia="SimSun" w:cs="SimSun"/>
          <w:color w:val="1b2430"/>
          <w:sz w:val="18"/>
        </w:rPr>
        <w:t>量化指标的基线值（如完整率现状）需在试点前实测冻结，否则验收无锚点。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b4690e" w:sz="18"/>
              <w:bottom w:val="none" w:sz="8"/>
              <w:right w:val="none" w:sz="8"/>
            </w:tcBorders>
            <w:shd w:val="clear" w:fill="fcf5e6"/>
            <w:tcMar>
              <w:top w:w="120" w:type="dxa"/>
              <w:bottom w:w="120" w:type="dxa"/>
            </w:tcMar>
            <w:vAlign w:val="center"/>
          </w:tcPr>
          <w:p w14:paraId="0000004B">
            <w:pPr>
              <w:jc w:val="left"/>
              <w:rPr>
                <w:color w:val="5a6474"/>
              </w:rPr>
            </w:pPr>
            <w:r>
              <w:rPr>
                <w:rFonts w:hint="eastAsia" w:ascii="SimSun" w:hAnsi="SimSun" w:eastAsia="SimSun" w:cs="SimSun"/>
                <w:color w:val="5a6474"/>
                <w:sz w:val="18"/>
              </w:rPr>
              <w:t>本清单为需求基线 v1：上述"架构基调"六项（主键事件模型、双租户、双端一 API、签核链、AI 边界、数据分级）任何一项变更均视为需求变更，需重新评审版本号。</w:t>
            </w:r>
          </w:p>
        </w:tc>
      </w:tr>
    </w:tbl>
    <w:p w14:paraId="0000004C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04D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annotation text" w:semiHidden="1" w:unhideWhenUsed="1"/>
    <w:lsdException w:name="Body Text" w:semiHidden="1" w:unhideWhenUsed="1"/>
    <w:lsdException w:name="List Bullet 5" w:semiHidden="1" w:unhideWhenUsed="1"/>
    <w:lsdException w:name="Hyperlink" w:semiHidden="1" w:unhideWhenUsed="1"/>
    <w:lsdException w:name="Strong" w:uiPriority="22" w:qFormat="1"/>
    <w:lsdException w:name="List Number 2" w:semiHidden="1" w:unhideWhenUsed="1"/>
    <w:lsdException w:name="table of authorities" w:semiHidden="1" w:unhideWhenUsed="1"/>
    <w:lsdException w:name="envelope address" w:semiHidden="1" w:unhideWhenUsed="1"/>
    <w:lsdException w:name="toc 5" w:uiPriority="39" w:semiHidden="1" w:unhideWhenUsed="1"/>
    <w:lsdException w:name="Body Text Indent 3" w:semiHidden="1" w:unhideWhenUsed="1"/>
    <w:lsdException w:name="toc 9" w:uiPriority="39" w:semiHidden="1" w:unhideWhenUsed="1"/>
    <w:lsdException w:name="List Continue 2" w:semiHidden="1" w:unhideWhenUsed="1"/>
    <w:lsdException w:name="page number" w:semiHidden="1" w:unhideWhenUsed="1"/>
    <w:lsdException w:name="List Continue" w:semiHidden="1" w:unhideWhenUsed="1"/>
    <w:lsdException w:name="toc 1" w:uiPriority="39" w:semiHidden="1" w:unhideWhenUsed="1"/>
    <w:lsdException w:name="toc 6" w:uiPriority="39" w:semiHidden="1" w:unhideWhenUsed="1"/>
    <w:lsdException w:name="toc 2" w:uiPriority="39" w:semiHidden="1" w:unhideWhenUsed="1"/>
    <w:lsdException w:name="List Number 3" w:semiHidden="1" w:unhideWhenUsed="1"/>
    <w:lsdException w:name="Body Text 2" w:semiHidden="1" w:unhideWhenUsed="1"/>
    <w:lsdException w:name="index 7" w:semiHidden="1" w:unhideWhenUsed="1"/>
    <w:lsdException w:name="index 4" w:semiHidden="1" w:unhideWhenUsed="1"/>
    <w:lsdException w:name="envelope return" w:semiHidden="1" w:unhideWhenUsed="1"/>
    <w:lsdException w:name="toa heading" w:semiHidden="1" w:unhideWhenUsed="1"/>
    <w:lsdException w:name="List Continue 3" w:semiHidden="1" w:unhideWhenUsed="1"/>
    <w:lsdException w:name="heading 3" w:uiPriority="9" w:semiHidden="1" w:unhideWhenUsed="1" w:qFormat="1"/>
    <w:lsdException w:name="List Bullet 3" w:semiHidden="1" w:unhideWhenUsed="1"/>
    <w:lsdException w:name="Normal" w:uiPriority="0" w:qFormat="1"/>
    <w:lsdException w:name="footnote reference" w:semiHidden="1" w:unhideWhenUsed="1"/>
    <w:lsdException w:name="toc 4" w:uiPriority="39" w:semiHidden="1" w:unhideWhenUsed="1"/>
    <w:lsdException w:name="Block Text" w:semiHidden="1" w:unhideWhenUsed="1"/>
    <w:lsdException w:name="List Bullet 4" w:semiHidden="1" w:unhideWhenUsed="1"/>
    <w:lsdException w:name="footer" w:semiHidden="1" w:unhideWhenUsed="1"/>
    <w:lsdException w:name="index 9" w:semiHidden="1" w:unhideWhenUsed="1"/>
    <w:lsdException w:name="index 2" w:semiHidden="1" w:unhideWhenUsed="1"/>
    <w:lsdException w:name="Title" w:uiPriority="10" w:qFormat="1"/>
    <w:lsdException w:name="Note Heading" w:semiHidden="1" w:unhideWhenUsed="1"/>
    <w:lsdException w:name="index heading" w:semiHidden="1" w:unhideWhenUsed="1"/>
    <w:lsdException w:name="Body Text First Indent 2" w:semiHidden="1" w:unhideWhenUsed="1"/>
    <w:lsdException w:name="List Number 4" w:semiHidden="1" w:unhideWhenUsed="1"/>
    <w:lsdException w:name="List 3" w:semiHidden="1" w:unhideWhenUsed="1"/>
    <w:lsdException w:name="Body Text 3" w:semiHidden="1" w:unhideWhenUsed="1"/>
    <w:lsdException w:name="Subtitle" w:uiPriority="11" w:qFormat="1"/>
    <w:lsdException w:name="heading 1" w:uiPriority="9" w:qFormat="1"/>
    <w:lsdException w:name="heading 8" w:uiPriority="9" w:semiHidden="1" w:unhideWhenUsed="1" w:qFormat="1"/>
    <w:lsdException w:name="toc 3" w:uiPriority="39" w:semiHidden="1" w:unhideWhenUsed="1"/>
    <w:lsdException w:name="List Bullet 2" w:semiHidden="1" w:unhideWhenUsed="1"/>
    <w:lsdException w:name="heading 7" w:uiPriority="9" w:semiHidden="1" w:unhideWhenUsed="1" w:qFormat="1"/>
    <w:lsdException w:name="Closing" w:semiHidden="1" w:unhideWhenUsed="1"/>
    <w:lsdException w:name="toc 8" w:uiPriority="39" w:semiHidden="1" w:unhideWhenUsed="1"/>
    <w:lsdException w:name="List 5" w:semiHidden="1" w:unhideWhenUsed="1"/>
    <w:lsdException w:name="List 2" w:semiHidden="1" w:unhideWhenUsed="1"/>
    <w:lsdException w:name="endnote text" w:semiHidden="1" w:unhideWhenUsed="1"/>
    <w:lsdException w:name="index 5" w:semiHidden="1" w:unhideWhenUsed="1"/>
    <w:lsdException w:name="index 3" w:semiHidden="1" w:unhideWhenUsed="1"/>
    <w:lsdException w:name="FollowedHyperlink" w:semiHidden="1" w:unhideWhenUsed="1"/>
    <w:lsdException w:name="annotation reference" w:semiHidden="1" w:unhideWhenUsed="1"/>
    <w:lsdException w:name="index 6" w:semiHidden="1" w:unhideWhenUsed="1"/>
    <w:lsdException w:name="List Number" w:semiHidden="1" w:unhideWhenUsed="1"/>
    <w:lsdException w:name="line number" w:semiHidden="1" w:unhideWhenUsed="1"/>
    <w:lsdException w:name="heading 6" w:uiPriority="9" w:semiHidden="1" w:unhideWhenUsed="1" w:qFormat="1"/>
    <w:lsdException w:name="Normal Indent" w:semiHidden="1" w:unhideWhenUsed="1"/>
    <w:lsdException w:name="Signature" w:semiHidden="1" w:unhideWhenUsed="1"/>
    <w:lsdException w:name="heading 2" w:uiPriority="9" w:semiHidden="1" w:unhideWhenUsed="1" w:qFormat="1"/>
    <w:lsdException w:name="List Bullet" w:semiHidden="1" w:unhideWhenUsed="1"/>
    <w:lsdException w:name="Body Text First Indent" w:semiHidden="1" w:unhideWhenUsed="1"/>
    <w:lsdException w:name="index 1" w:semiHidden="1" w:unhideWhenUsed="1"/>
    <w:lsdException w:name="List Continue 4" w:semiHidden="1" w:unhideWhenUsed="1"/>
    <w:lsdException w:name="index 8" w:semiHidden="1" w:unhideWhenUsed="1"/>
    <w:lsdException w:name="endnote reference" w:semiHidden="1" w:unhideWhenUsed="1"/>
    <w:lsdException w:name="List 4" w:semiHidden="1" w:unhideWhenUsed="1"/>
    <w:lsdException w:name="Default Paragraph Font" w:uiPriority="1" w:semiHidden="1" w:unhideWhenUsed="1"/>
    <w:lsdException w:name="Body Text Indent 2" w:semiHidden="1" w:unhideWhenUsed="1"/>
    <w:lsdException w:name="toc 7" w:uiPriority="39" w:semiHidden="1" w:unhideWhenUsed="1"/>
    <w:lsdException w:name="heading 5" w:uiPriority="9" w:semiHidden="1" w:unhideWhenUsed="1" w:qFormat="1"/>
    <w:lsdException w:name="Salutation" w:semiHidden="1" w:unhideWhenUsed="1"/>
    <w:lsdException w:name="List" w:semiHidden="1" w:unhideWhenUsed="1"/>
    <w:lsdException w:name="Message Header" w:semiHidden="1" w:unhideWhenUsed="1"/>
    <w:lsdException w:name="heading 9" w:uiPriority="9" w:semiHidden="1" w:unhideWhenUsed="1" w:qFormat="1"/>
    <w:lsdException w:name="caption" w:uiPriority="35" w:semiHidden="1" w:unhideWhenUsed="1" w:qFormat="1"/>
    <w:lsdException w:name="table of figures" w:semiHidden="1" w:unhideWhenUsed="1"/>
    <w:lsdException w:name="macro" w:semiHidden="1" w:unhideWhenUsed="1"/>
    <w:lsdException w:name="List Number 5" w:semiHidden="1" w:unhideWhenUsed="1"/>
    <w:lsdException w:name="heading 4" w:uiPriority="9" w:semiHidden="1" w:unhideWhenUsed="1" w:qFormat="1"/>
    <w:lsdException w:name="Date" w:semiHidden="1" w:unhideWhenUsed="1"/>
    <w:lsdException w:name="List Continue 5" w:semiHidden="1" w:unhideWhenUsed="1"/>
    <w:lsdException w:name="footnote text" w:semiHidden="1" w:unhideWhenUsed="1"/>
    <w:lsdException w:name="header" w:semiHidden="1" w:unhideWhenUsed="1"/>
    <w:lsdException w:name="Body Text Indent" w:semiHidden="1" w:unhideWhenUsed="1"/>
  </w:latentStyles>
  <w:style w:type="paragraph" w:styleId="000005">
    <w:name w:val="heading 1"/>
    <w:basedOn w:val="000006"/>
    <w:next w:val="000006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lmh0oq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2026-10-30T09:01:39Z</dcterms:created>
  <dcterms:modified xsi:type="dcterms:W3CDTF">2026-10-30T09:01:39Z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"01a18a501e5d782481af23b4e5667f2c", "ReservedCode1": "", "ContentPropagator": "00119111010856365494821B355", "PropagateID": "01a18a501e5d782481af23b4e5667f2c", "ReservedCode2": ""}}</vt:lpwstr>
  </property>
</Properties>
</file>