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p>
    <w:p>
      <w:pPr>
        <w:rPr>
          <w:rFonts w:hint="default"/>
          <w:sz w:val="28"/>
          <w:szCs w:val="28"/>
          <w:lang w:val="en-US" w:eastAsia="zh-CN"/>
        </w:rPr>
      </w:pPr>
      <w:r>
        <w:rPr>
          <w:rFonts w:hint="eastAsia"/>
          <w:sz w:val="28"/>
          <w:szCs w:val="28"/>
          <w:lang w:val="en-US" w:eastAsia="zh-CN"/>
        </w:rPr>
        <w:t>Use of other functions</w:t>
      </w:r>
    </w:p>
    <w:p>
      <w:pPr>
        <w:rPr>
          <w:rFonts w:hint="default"/>
          <w:sz w:val="28"/>
          <w:szCs w:val="28"/>
          <w:lang w:val="en-US" w:eastAsia="zh-CN"/>
        </w:rPr>
      </w:pPr>
    </w:p>
    <w:p>
      <w:pPr>
        <w:rPr>
          <w:rFonts w:hint="eastAsia"/>
          <w:b/>
          <w:bCs/>
          <w:sz w:val="24"/>
          <w:szCs w:val="24"/>
          <w:lang w:val="en-US" w:eastAsia="zh-CN"/>
        </w:rPr>
      </w:pPr>
      <w:r>
        <w:rPr>
          <w:rFonts w:hint="eastAsia"/>
          <w:b/>
          <w:bCs/>
          <w:sz w:val="24"/>
          <w:szCs w:val="24"/>
          <w:lang w:val="en-US" w:eastAsia="zh-CN"/>
        </w:rPr>
        <w:t>Personal information modification</w:t>
      </w:r>
    </w:p>
    <w:p>
      <w:pPr>
        <w:numPr>
          <w:ilvl w:val="0"/>
          <w:numId w:val="1"/>
        </w:numPr>
        <w:rPr>
          <w:rFonts w:hint="default"/>
          <w:sz w:val="20"/>
          <w:szCs w:val="20"/>
          <w:lang w:val="en-US" w:eastAsia="zh-CN"/>
        </w:rPr>
      </w:pPr>
      <w:r>
        <w:rPr>
          <w:rFonts w:hint="eastAsia"/>
          <w:sz w:val="20"/>
          <w:szCs w:val="20"/>
          <w:lang w:val="en-US" w:eastAsia="zh-CN"/>
        </w:rPr>
        <w:t>You can modify the photo of the profile picture and set your nickname by clicking on the profile picture.</w:t>
      </w:r>
    </w:p>
    <w:p>
      <w:pPr>
        <w:rPr>
          <w:rFonts w:hint="default"/>
          <w:b/>
          <w:bCs/>
          <w:sz w:val="24"/>
          <w:szCs w:val="24"/>
          <w:lang w:val="en-US" w:eastAsia="zh-CN"/>
        </w:rPr>
      </w:pPr>
    </w:p>
    <w:p>
      <w:pPr>
        <w:rPr>
          <w:rFonts w:hint="eastAsia"/>
          <w:b/>
          <w:bCs/>
          <w:sz w:val="24"/>
          <w:szCs w:val="24"/>
          <w:lang w:val="en-US" w:eastAsia="zh-CN"/>
        </w:rPr>
      </w:pPr>
    </w:p>
    <w:p>
      <w:pPr>
        <w:rPr>
          <w:rFonts w:hint="default"/>
          <w:b/>
          <w:bCs/>
          <w:sz w:val="24"/>
          <w:szCs w:val="24"/>
          <w:lang w:val="en-US" w:eastAsia="zh-CN"/>
        </w:rPr>
      </w:pPr>
      <w:r>
        <w:rPr>
          <w:rFonts w:hint="eastAsia"/>
          <w:b/>
          <w:bCs/>
          <w:sz w:val="24"/>
          <w:szCs w:val="24"/>
          <w:lang w:val="en-US" w:eastAsia="zh-CN"/>
        </w:rPr>
        <w:t>Shovel mining</w:t>
      </w:r>
    </w:p>
    <w:p>
      <w:pPr>
        <w:numPr>
          <w:ilvl w:val="0"/>
          <w:numId w:val="1"/>
        </w:numPr>
        <w:rPr>
          <w:rFonts w:hint="default"/>
          <w:sz w:val="20"/>
          <w:szCs w:val="20"/>
          <w:lang w:val="en-US" w:eastAsia="zh-CN"/>
        </w:rPr>
      </w:pPr>
      <w:r>
        <w:rPr>
          <w:rFonts w:hint="eastAsia"/>
          <w:sz w:val="20"/>
          <w:szCs w:val="20"/>
          <w:lang w:val="en-US" w:eastAsia="zh-CN"/>
        </w:rPr>
        <w:t>The shovel from the blind box can be used for mining.</w:t>
      </w:r>
    </w:p>
    <w:p>
      <w:pPr>
        <w:numPr>
          <w:ilvl w:val="0"/>
          <w:numId w:val="1"/>
        </w:numPr>
        <w:rPr>
          <w:rFonts w:hint="default"/>
          <w:sz w:val="20"/>
          <w:szCs w:val="20"/>
          <w:lang w:val="en-US" w:eastAsia="zh-CN"/>
        </w:rPr>
      </w:pPr>
      <w:r>
        <w:rPr>
          <w:rFonts w:hint="eastAsia"/>
          <w:sz w:val="20"/>
          <w:szCs w:val="20"/>
          <w:lang w:val="en-US" w:eastAsia="zh-CN"/>
        </w:rPr>
        <w:t>Different types of shovels have different daily income (productivity), size and specifications. The higher the specifications, the more MIGOs can be produced.</w:t>
      </w:r>
    </w:p>
    <w:p>
      <w:pPr>
        <w:numPr>
          <w:ilvl w:val="0"/>
          <w:numId w:val="1"/>
        </w:numPr>
        <w:rPr>
          <w:rFonts w:hint="default"/>
          <w:sz w:val="20"/>
          <w:szCs w:val="20"/>
          <w:lang w:val="en-US" w:eastAsia="zh-CN"/>
        </w:rPr>
      </w:pPr>
      <w:r>
        <w:rPr>
          <w:rFonts w:hint="eastAsia"/>
          <w:sz w:val="20"/>
          <w:szCs w:val="20"/>
          <w:lang w:val="en-US" w:eastAsia="zh-CN"/>
        </w:rPr>
        <w:t>At present, the mining cycle of all shovels is 30 days.</w:t>
      </w:r>
    </w:p>
    <w:p>
      <w:pPr>
        <w:numPr>
          <w:ilvl w:val="0"/>
          <w:numId w:val="1"/>
        </w:numPr>
        <w:rPr>
          <w:rFonts w:hint="default"/>
          <w:sz w:val="20"/>
          <w:szCs w:val="20"/>
          <w:lang w:val="en-US" w:eastAsia="zh-CN"/>
        </w:rPr>
      </w:pPr>
      <w:r>
        <w:rPr>
          <w:rFonts w:hint="eastAsia"/>
          <w:sz w:val="20"/>
          <w:szCs w:val="20"/>
          <w:lang w:val="en-US" w:eastAsia="zh-CN"/>
        </w:rPr>
        <w:t>Please pay attention to the volume of your shovel. The backpack capacity is currently up to 200. The volume of the shovel used for mining will be added up. During the same period, you cannot use a shovel with a cumulative volume of more than 200.</w:t>
      </w:r>
    </w:p>
    <w:p>
      <w:pPr>
        <w:numPr>
          <w:ilvl w:val="0"/>
          <w:numId w:val="1"/>
        </w:numPr>
        <w:rPr>
          <w:rFonts w:hint="default"/>
          <w:sz w:val="20"/>
          <w:szCs w:val="20"/>
          <w:lang w:val="en-US" w:eastAsia="zh-CN"/>
        </w:rPr>
      </w:pPr>
      <w:r>
        <w:rPr>
          <w:rFonts w:hint="eastAsia"/>
          <w:sz w:val="20"/>
          <w:szCs w:val="20"/>
          <w:lang w:val="en-US" w:eastAsia="zh-CN"/>
        </w:rPr>
        <w:t>The system will automatically adjust the mining difficulty daily according to the current mine productivity of the entire network, and the daily yield of the shovel will fluctuate.</w:t>
      </w:r>
    </w:p>
    <w:p>
      <w:pPr>
        <w:numPr>
          <w:ilvl w:val="0"/>
          <w:numId w:val="1"/>
        </w:numPr>
        <w:rPr>
          <w:rFonts w:hint="default"/>
          <w:sz w:val="20"/>
          <w:szCs w:val="20"/>
          <w:lang w:val="en-US" w:eastAsia="zh-CN"/>
        </w:rPr>
      </w:pPr>
      <w:r>
        <w:rPr>
          <w:rFonts w:hint="eastAsia"/>
          <w:sz w:val="20"/>
          <w:szCs w:val="20"/>
          <w:lang w:val="en-US" w:eastAsia="zh-CN"/>
        </w:rPr>
        <w:t>In the later stage, the system will develop an auction hall and a trading market. You can get higher specifications and rarer shovels!</w:t>
      </w:r>
    </w:p>
    <w:tbl>
      <w:tblPr>
        <w:tblW w:w="2493"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Layout w:type="autofit"/>
        <w:tblCellMar>
          <w:top w:w="0" w:type="dxa"/>
          <w:left w:w="0" w:type="dxa"/>
          <w:bottom w:w="0" w:type="dxa"/>
          <w:right w:w="0" w:type="dxa"/>
        </w:tblCellMar>
      </w:tblPr>
      <w:tblGrid>
        <w:gridCol w:w="693"/>
        <w:gridCol w:w="638"/>
        <w:gridCol w:w="1162"/>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tblCellMar>
            <w:top w:w="0" w:type="dxa"/>
            <w:left w:w="0" w:type="dxa"/>
            <w:bottom w:w="0" w:type="dxa"/>
            <w:right w:w="0" w:type="dxa"/>
          </w:tblCellMar>
        </w:tblPrEx>
        <w:trPr>
          <w:trHeight w:val="200" w:hRule="atLeast"/>
        </w:trPr>
        <w:tc>
          <w:tcPr>
            <w:tcW w:w="693" w:type="dxa"/>
            <w:tcBorders>
              <w:top w:val="single" w:color="000000" w:sz="4" w:space="0"/>
              <w:left w:val="single" w:color="000000" w:sz="4" w:space="0"/>
              <w:bottom w:val="single" w:color="000000" w:sz="4" w:space="0"/>
              <w:right w:val="single" w:color="000000" w:sz="4" w:space="0"/>
            </w:tcBorders>
            <w:shd w:val="clear" w:color="auto" w:fill="auto"/>
            <w:tcMar>
              <w:left w:w="30" w:type="dxa"/>
              <w:right w:w="30" w:type="dxa"/>
            </w:tcMar>
            <w:vAlign w:val="bottom"/>
          </w:tcPr>
          <w:p>
            <w:pPr>
              <w:keepNext w:val="0"/>
              <w:keepLines w:val="0"/>
              <w:widowControl/>
              <w:suppressLineNumbers w:val="0"/>
              <w:jc w:val="center"/>
              <w:textAlignment w:val="bottom"/>
              <w:rPr>
                <w:rFonts w:ascii="Calibri" w:hAnsi="Calibri" w:cs="Calibri"/>
                <w:color w:val="auto"/>
                <w:sz w:val="24"/>
                <w:szCs w:val="24"/>
              </w:rPr>
            </w:pPr>
            <w:r>
              <w:rPr>
                <w:rFonts w:hint="default" w:ascii="Calibri" w:hAnsi="Calibri" w:eastAsia="宋体" w:cs="Calibri"/>
                <w:color w:val="auto"/>
                <w:kern w:val="0"/>
                <w:sz w:val="24"/>
                <w:szCs w:val="24"/>
                <w:bdr w:val="none" w:color="auto" w:sz="0" w:space="0"/>
                <w:lang w:val="en-US" w:eastAsia="zh-CN" w:bidi="ar"/>
              </w:rPr>
              <w:t>shovel</w:t>
            </w:r>
          </w:p>
        </w:tc>
        <w:tc>
          <w:tcPr>
            <w:tcW w:w="638" w:type="dxa"/>
            <w:tcBorders>
              <w:top w:val="single" w:color="000000" w:sz="4" w:space="0"/>
              <w:left w:val="single" w:color="CCCCCC" w:sz="4" w:space="0"/>
              <w:bottom w:val="single" w:color="000000" w:sz="4" w:space="0"/>
              <w:right w:val="single" w:color="000000" w:sz="4" w:space="0"/>
            </w:tcBorders>
            <w:shd w:val="clear" w:color="auto" w:fill="auto"/>
            <w:tcMar>
              <w:left w:w="30" w:type="dxa"/>
              <w:right w:w="30" w:type="dxa"/>
            </w:tcMar>
            <w:vAlign w:val="bottom"/>
          </w:tcPr>
          <w:p>
            <w:pPr>
              <w:keepNext w:val="0"/>
              <w:keepLines w:val="0"/>
              <w:widowControl/>
              <w:suppressLineNumbers w:val="0"/>
              <w:jc w:val="center"/>
              <w:textAlignment w:val="bottom"/>
              <w:rPr>
                <w:rFonts w:hint="default" w:ascii="Calibri" w:hAnsi="Calibri" w:cs="Calibri"/>
                <w:color w:val="auto"/>
                <w:sz w:val="24"/>
                <w:szCs w:val="24"/>
              </w:rPr>
            </w:pPr>
            <w:r>
              <w:rPr>
                <w:rFonts w:hint="default" w:ascii="Calibri" w:hAnsi="Calibri" w:eastAsia="宋体" w:cs="Calibri"/>
                <w:color w:val="auto"/>
                <w:kern w:val="0"/>
                <w:sz w:val="24"/>
                <w:szCs w:val="24"/>
                <w:bdr w:val="none" w:color="auto" w:sz="0" w:space="0"/>
                <w:lang w:val="en-US" w:eastAsia="zh-CN" w:bidi="ar"/>
              </w:rPr>
              <w:t>face value</w:t>
            </w:r>
          </w:p>
        </w:tc>
        <w:tc>
          <w:tcPr>
            <w:tcW w:w="1162" w:type="dxa"/>
            <w:tcBorders>
              <w:top w:val="single" w:color="000000" w:sz="4" w:space="0"/>
              <w:left w:val="single" w:color="CCCCCC" w:sz="4" w:space="0"/>
              <w:bottom w:val="single" w:color="000000" w:sz="4" w:space="0"/>
              <w:right w:val="single" w:color="000000" w:sz="4" w:space="0"/>
            </w:tcBorders>
            <w:shd w:val="clear" w:color="auto" w:fill="auto"/>
            <w:tcMar>
              <w:left w:w="30" w:type="dxa"/>
              <w:right w:w="30" w:type="dxa"/>
            </w:tcMar>
            <w:vAlign w:val="bottom"/>
          </w:tcPr>
          <w:p>
            <w:pPr>
              <w:keepNext w:val="0"/>
              <w:keepLines w:val="0"/>
              <w:widowControl/>
              <w:suppressLineNumbers w:val="0"/>
              <w:jc w:val="center"/>
              <w:textAlignment w:val="bottom"/>
              <w:rPr>
                <w:rFonts w:hint="default" w:ascii="Calibri" w:hAnsi="Calibri" w:cs="Calibri"/>
                <w:color w:val="auto"/>
                <w:sz w:val="24"/>
                <w:szCs w:val="24"/>
              </w:rPr>
            </w:pPr>
            <w:r>
              <w:rPr>
                <w:rFonts w:hint="default" w:ascii="Calibri" w:hAnsi="Calibri" w:eastAsia="宋体" w:cs="Calibri"/>
                <w:color w:val="auto"/>
                <w:kern w:val="0"/>
                <w:sz w:val="24"/>
                <w:szCs w:val="24"/>
                <w:bdr w:val="none" w:color="auto" w:sz="0" w:space="0"/>
                <w:lang w:val="en-US" w:eastAsia="zh-CN" w:bidi="ar"/>
              </w:rPr>
              <w:t>specification</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693" w:type="dxa"/>
            <w:tcBorders>
              <w:top w:val="single" w:color="CCCCCC" w:sz="4" w:space="0"/>
              <w:left w:val="single" w:color="000000"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Copper Shovel</w:t>
            </w:r>
          </w:p>
        </w:tc>
        <w:tc>
          <w:tcPr>
            <w:tcW w:w="638" w:type="dxa"/>
            <w:tcBorders>
              <w:top w:val="single" w:color="CCCCCC" w:sz="4" w:space="0"/>
              <w:left w:val="single" w:color="CCCCCC"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1</w:t>
            </w:r>
          </w:p>
        </w:tc>
        <w:tc>
          <w:tcPr>
            <w:tcW w:w="1162" w:type="dxa"/>
            <w:tcBorders>
              <w:top w:val="single" w:color="CCCCCC" w:sz="4" w:space="0"/>
              <w:left w:val="single" w:color="CCCCCC"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3000-5000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693" w:type="dxa"/>
            <w:tcBorders>
              <w:top w:val="single" w:color="CCCCCC" w:sz="4" w:space="0"/>
              <w:left w:val="single" w:color="000000"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Silver shovel</w:t>
            </w:r>
          </w:p>
        </w:tc>
        <w:tc>
          <w:tcPr>
            <w:tcW w:w="638" w:type="dxa"/>
            <w:tcBorders>
              <w:top w:val="single" w:color="CCCCCC" w:sz="4" w:space="0"/>
              <w:left w:val="single" w:color="CCCCCC"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2</w:t>
            </w:r>
          </w:p>
        </w:tc>
        <w:tc>
          <w:tcPr>
            <w:tcW w:w="1162" w:type="dxa"/>
            <w:tcBorders>
              <w:top w:val="single" w:color="CCCCCC" w:sz="4" w:space="0"/>
              <w:left w:val="single" w:color="CCCCCC"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5000-8000</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00" w:hRule="atLeast"/>
        </w:trPr>
        <w:tc>
          <w:tcPr>
            <w:tcW w:w="693" w:type="dxa"/>
            <w:tcBorders>
              <w:top w:val="single" w:color="CCCCCC" w:sz="4" w:space="0"/>
              <w:left w:val="single" w:color="000000"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Golden Shovel</w:t>
            </w:r>
          </w:p>
        </w:tc>
        <w:tc>
          <w:tcPr>
            <w:tcW w:w="638" w:type="dxa"/>
            <w:tcBorders>
              <w:top w:val="single" w:color="CCCCCC" w:sz="4" w:space="0"/>
              <w:left w:val="single" w:color="CCCCCC"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3</w:t>
            </w:r>
          </w:p>
        </w:tc>
        <w:tc>
          <w:tcPr>
            <w:tcW w:w="1162" w:type="dxa"/>
            <w:tcBorders>
              <w:top w:val="single" w:color="CCCCCC" w:sz="4" w:space="0"/>
              <w:left w:val="single" w:color="CCCCCC" w:sz="4" w:space="0"/>
              <w:bottom w:val="single" w:color="000000" w:sz="4" w:space="0"/>
              <w:right w:val="single" w:color="000000" w:sz="4" w:space="0"/>
            </w:tcBorders>
            <w:shd w:val="clear"/>
            <w:tcMar>
              <w:left w:w="30" w:type="dxa"/>
              <w:right w:w="30" w:type="dxa"/>
            </w:tcMar>
            <w:vAlign w:val="bottom"/>
          </w:tcPr>
          <w:p>
            <w:pPr>
              <w:keepNext w:val="0"/>
              <w:keepLines w:val="0"/>
              <w:widowControl/>
              <w:suppressLineNumbers w:val="0"/>
              <w:jc w:val="center"/>
              <w:textAlignment w:val="bottom"/>
              <w:rPr>
                <w:rFonts w:hint="default" w:ascii="Calibri" w:hAnsi="Calibri" w:cs="Calibri"/>
                <w:sz w:val="24"/>
                <w:szCs w:val="24"/>
              </w:rPr>
            </w:pPr>
            <w:r>
              <w:rPr>
                <w:rFonts w:hint="default" w:ascii="Calibri" w:hAnsi="Calibri" w:eastAsia="宋体" w:cs="Calibri"/>
                <w:kern w:val="0"/>
                <w:sz w:val="24"/>
                <w:szCs w:val="24"/>
                <w:bdr w:val="none" w:color="auto" w:sz="0" w:space="0"/>
                <w:lang w:val="en-US" w:eastAsia="zh-CN" w:bidi="ar"/>
              </w:rPr>
              <w:t>8000-9000</w:t>
            </w:r>
          </w:p>
        </w:tc>
      </w:tr>
    </w:tbl>
    <w:p>
      <w:pPr>
        <w:numPr>
          <w:numId w:val="0"/>
        </w:numPr>
        <w:rPr>
          <w:rFonts w:hint="eastAsia"/>
          <w:sz w:val="20"/>
          <w:szCs w:val="20"/>
          <w:lang w:val="en-US" w:eastAsia="zh-CN"/>
        </w:rPr>
      </w:pPr>
    </w:p>
    <w:p>
      <w:pPr>
        <w:numPr>
          <w:numId w:val="0"/>
        </w:numPr>
        <w:rPr>
          <w:rFonts w:hint="eastAsia"/>
          <w:sz w:val="20"/>
          <w:szCs w:val="20"/>
          <w:lang w:val="en-US" w:eastAsia="zh-CN"/>
        </w:rPr>
      </w:pPr>
    </w:p>
    <w:p>
      <w:pPr>
        <w:rPr>
          <w:rFonts w:hint="eastAsia"/>
          <w:b/>
          <w:bCs/>
          <w:sz w:val="24"/>
          <w:szCs w:val="24"/>
          <w:lang w:val="en-US" w:eastAsia="zh-CN"/>
        </w:rPr>
      </w:pPr>
      <w:r>
        <w:rPr>
          <w:rFonts w:hint="eastAsia"/>
          <w:b/>
          <w:bCs/>
          <w:sz w:val="24"/>
          <w:szCs w:val="24"/>
          <w:lang w:val="en-US" w:eastAsia="zh-CN"/>
        </w:rPr>
        <w:t>Top up USDT</w:t>
      </w:r>
    </w:p>
    <w:p>
      <w:pPr>
        <w:numPr>
          <w:ilvl w:val="0"/>
          <w:numId w:val="2"/>
        </w:numPr>
        <w:rPr>
          <w:rFonts w:hint="eastAsia"/>
          <w:sz w:val="20"/>
          <w:szCs w:val="20"/>
          <w:lang w:val="en-US" w:eastAsia="zh-CN"/>
        </w:rPr>
      </w:pPr>
      <w:r>
        <w:rPr>
          <w:rFonts w:hint="eastAsia"/>
          <w:sz w:val="20"/>
          <w:szCs w:val="20"/>
          <w:lang w:val="en-US" w:eastAsia="zh-CN"/>
        </w:rPr>
        <w:t>You can choose to deposit USDT_ERC20 or USDT_TRC20.</w:t>
      </w:r>
    </w:p>
    <w:p>
      <w:pPr>
        <w:numPr>
          <w:ilvl w:val="0"/>
          <w:numId w:val="2"/>
        </w:numPr>
        <w:rPr>
          <w:rFonts w:hint="eastAsia"/>
          <w:sz w:val="20"/>
          <w:szCs w:val="20"/>
          <w:lang w:val="en-US" w:eastAsia="zh-CN"/>
        </w:rPr>
      </w:pPr>
      <w:r>
        <w:rPr>
          <w:rFonts w:hint="eastAsia"/>
          <w:sz w:val="20"/>
          <w:szCs w:val="20"/>
          <w:lang w:val="en-US" w:eastAsia="zh-CN"/>
        </w:rPr>
        <w:t>Scan the QR code to recharge or copy the recharge address to complete the recharge operation.</w:t>
      </w:r>
    </w:p>
    <w:p>
      <w:pPr>
        <w:numPr>
          <w:ilvl w:val="0"/>
          <w:numId w:val="2"/>
        </w:numPr>
        <w:rPr>
          <w:rFonts w:hint="default"/>
          <w:sz w:val="20"/>
          <w:szCs w:val="20"/>
          <w:lang w:val="en-US" w:eastAsia="zh-CN"/>
        </w:rPr>
      </w:pPr>
      <w:r>
        <w:rPr>
          <w:rFonts w:hint="eastAsia"/>
          <w:sz w:val="20"/>
          <w:szCs w:val="20"/>
          <w:lang w:val="en-US" w:eastAsia="zh-CN"/>
        </w:rPr>
        <w:t>Generally, the successful recharge will be credited to the account immediately. Please check your corresponding asset account and recharge record.</w:t>
      </w:r>
    </w:p>
    <w:p>
      <w:pPr>
        <w:numPr>
          <w:ilvl w:val="0"/>
          <w:numId w:val="2"/>
        </w:numPr>
        <w:rPr>
          <w:rFonts w:hint="default"/>
          <w:sz w:val="20"/>
          <w:szCs w:val="20"/>
          <w:lang w:val="en-US" w:eastAsia="zh-CN"/>
        </w:rPr>
      </w:pPr>
      <w:r>
        <w:rPr>
          <w:rFonts w:hint="eastAsia"/>
          <w:sz w:val="20"/>
          <w:szCs w:val="20"/>
          <w:lang w:val="en-US" w:eastAsia="zh-CN"/>
        </w:rPr>
        <w:t>If the withdrawal fails, please check the reason for the transaction failure in the withdrawal record or contact our customer service.</w:t>
      </w:r>
    </w:p>
    <w:p>
      <w:pPr>
        <w:numPr>
          <w:numId w:val="0"/>
        </w:numPr>
        <w:rPr>
          <w:rFonts w:hint="eastAsia"/>
          <w:sz w:val="20"/>
          <w:szCs w:val="20"/>
          <w:lang w:val="en-US" w:eastAsia="zh-CN"/>
        </w:rPr>
      </w:pPr>
    </w:p>
    <w:p>
      <w:pPr>
        <w:numPr>
          <w:numId w:val="0"/>
        </w:numPr>
        <w:rPr>
          <w:rFonts w:hint="eastAsia"/>
          <w:sz w:val="20"/>
          <w:szCs w:val="20"/>
          <w:lang w:val="en-US" w:eastAsia="zh-CN"/>
        </w:rPr>
      </w:pPr>
    </w:p>
    <w:p>
      <w:pPr>
        <w:rPr>
          <w:rFonts w:hint="eastAsia"/>
          <w:b/>
          <w:bCs/>
          <w:sz w:val="24"/>
          <w:szCs w:val="24"/>
          <w:lang w:val="en-US" w:eastAsia="zh-CN"/>
        </w:rPr>
      </w:pPr>
      <w:r>
        <w:rPr>
          <w:rFonts w:hint="eastAsia"/>
          <w:b/>
          <w:bCs/>
          <w:sz w:val="24"/>
          <w:szCs w:val="24"/>
          <w:lang w:val="en-US" w:eastAsia="zh-CN"/>
        </w:rPr>
        <w:t>Withdraw USDT</w:t>
      </w:r>
    </w:p>
    <w:p>
      <w:pPr>
        <w:numPr>
          <w:numId w:val="0"/>
        </w:numPr>
        <w:rPr>
          <w:rFonts w:hint="default"/>
          <w:sz w:val="20"/>
          <w:szCs w:val="20"/>
          <w:lang w:val="en-US" w:eastAsia="zh-CN"/>
        </w:rPr>
      </w:pPr>
      <w:r>
        <w:rPr>
          <w:rFonts w:hint="eastAsia"/>
          <w:sz w:val="20"/>
          <w:szCs w:val="20"/>
          <w:lang w:val="en-US" w:eastAsia="zh-CN"/>
        </w:rPr>
        <w:t>1) You only withdraw the currency of USDT_TRC20</w:t>
      </w:r>
    </w:p>
    <w:p>
      <w:pPr>
        <w:numPr>
          <w:numId w:val="0"/>
        </w:numPr>
        <w:rPr>
          <w:rFonts w:hint="eastAsia"/>
          <w:sz w:val="20"/>
          <w:szCs w:val="20"/>
          <w:lang w:val="en-US" w:eastAsia="zh-CN"/>
        </w:rPr>
      </w:pPr>
      <w:r>
        <w:rPr>
          <w:rFonts w:hint="eastAsia"/>
          <w:sz w:val="20"/>
          <w:szCs w:val="20"/>
          <w:lang w:val="en-US" w:eastAsia="zh-CN"/>
        </w:rPr>
        <w:t>2) Scan the QR code to recharge or copy the recharge address to complete the recharge operation.</w:t>
      </w:r>
    </w:p>
    <w:p>
      <w:pPr>
        <w:numPr>
          <w:numId w:val="0"/>
        </w:numPr>
        <w:rPr>
          <w:rFonts w:hint="default"/>
          <w:sz w:val="20"/>
          <w:szCs w:val="20"/>
          <w:lang w:val="en-US" w:eastAsia="zh-CN"/>
        </w:rPr>
      </w:pPr>
      <w:r>
        <w:rPr>
          <w:rFonts w:hint="eastAsia"/>
          <w:sz w:val="20"/>
          <w:szCs w:val="20"/>
          <w:lang w:val="en-US" w:eastAsia="zh-CN"/>
        </w:rPr>
        <w:t>3) You need to enter your transaction password to verify the transaction.</w:t>
      </w:r>
    </w:p>
    <w:p>
      <w:pPr>
        <w:numPr>
          <w:numId w:val="0"/>
        </w:numPr>
        <w:rPr>
          <w:rFonts w:hint="eastAsia"/>
          <w:sz w:val="20"/>
          <w:szCs w:val="20"/>
          <w:lang w:val="en-US" w:eastAsia="zh-CN"/>
        </w:rPr>
      </w:pPr>
      <w:r>
        <w:rPr>
          <w:rFonts w:hint="eastAsia"/>
          <w:sz w:val="20"/>
          <w:szCs w:val="20"/>
          <w:lang w:val="en-US" w:eastAsia="zh-CN"/>
        </w:rPr>
        <w:t>3) Generally, the amount withdrawn will not arrive immediately, because it needs to pass the system review process to successfully withdraw.</w:t>
      </w:r>
    </w:p>
    <w:p>
      <w:pPr>
        <w:numPr>
          <w:numId w:val="0"/>
        </w:numPr>
        <w:rPr>
          <w:rFonts w:hint="eastAsia"/>
          <w:sz w:val="20"/>
          <w:szCs w:val="20"/>
          <w:lang w:val="en-US" w:eastAsia="zh-CN"/>
        </w:rPr>
      </w:pPr>
      <w:r>
        <w:rPr>
          <w:rFonts w:hint="eastAsia"/>
          <w:sz w:val="20"/>
          <w:szCs w:val="20"/>
          <w:lang w:val="en-US" w:eastAsia="zh-CN"/>
        </w:rPr>
        <w:t>4) There will be a difference between the amount applied for withdrawal and the actual amount received, and the system will automatically deduct the relevant level of processing fees.</w:t>
      </w:r>
    </w:p>
    <w:p>
      <w:pPr>
        <w:numPr>
          <w:numId w:val="0"/>
        </w:numPr>
        <w:rPr>
          <w:rFonts w:hint="eastAsia"/>
          <w:sz w:val="20"/>
          <w:szCs w:val="20"/>
          <w:lang w:val="en-US" w:eastAsia="zh-CN"/>
        </w:rPr>
      </w:pPr>
      <w:r>
        <w:rPr>
          <w:rFonts w:hint="eastAsia"/>
          <w:sz w:val="20"/>
          <w:szCs w:val="20"/>
          <w:lang w:val="en-US" w:eastAsia="zh-CN"/>
        </w:rPr>
        <w:t>5) If the withdrawal fails, please check the reason for the transaction failure in the withdrawal record or contact our customer service.</w:t>
      </w:r>
    </w:p>
    <w:p>
      <w:pPr>
        <w:numPr>
          <w:numId w:val="0"/>
        </w:numPr>
        <w:rPr>
          <w:rFonts w:hint="eastAsia"/>
          <w:sz w:val="20"/>
          <w:szCs w:val="20"/>
          <w:lang w:val="en-US" w:eastAsia="zh-CN"/>
        </w:rPr>
      </w:pPr>
    </w:p>
    <w:p>
      <w:pPr>
        <w:numPr>
          <w:numId w:val="0"/>
        </w:numPr>
        <w:rPr>
          <w:rFonts w:hint="eastAsia"/>
          <w:sz w:val="20"/>
          <w:szCs w:val="20"/>
          <w:lang w:val="en-US" w:eastAsia="zh-CN"/>
        </w:rPr>
      </w:pPr>
    </w:p>
    <w:p>
      <w:pPr>
        <w:numPr>
          <w:numId w:val="0"/>
        </w:numPr>
        <w:rPr>
          <w:rFonts w:hint="eastAsia"/>
          <w:b/>
          <w:bCs/>
          <w:sz w:val="24"/>
          <w:szCs w:val="24"/>
          <w:lang w:val="en-US" w:eastAsia="zh-CN"/>
        </w:rPr>
      </w:pPr>
      <w:r>
        <w:rPr>
          <w:rFonts w:hint="eastAsia"/>
          <w:b/>
          <w:bCs/>
          <w:sz w:val="24"/>
          <w:szCs w:val="24"/>
          <w:lang w:val="en-US" w:eastAsia="zh-CN"/>
        </w:rPr>
        <w:t>Exchange USDT to MIGO (Exchange area)</w:t>
      </w:r>
      <w:bookmarkStart w:id="0" w:name="_GoBack"/>
      <w:bookmarkEnd w:id="0"/>
    </w:p>
    <w:p>
      <w:pPr>
        <w:numPr>
          <w:ilvl w:val="0"/>
          <w:numId w:val="3"/>
        </w:numPr>
        <w:rPr>
          <w:rFonts w:hint="eastAsia"/>
          <w:sz w:val="20"/>
          <w:szCs w:val="20"/>
          <w:lang w:val="en-US" w:eastAsia="zh-CN"/>
        </w:rPr>
      </w:pPr>
      <w:r>
        <w:rPr>
          <w:rFonts w:hint="eastAsia"/>
          <w:sz w:val="20"/>
          <w:szCs w:val="20"/>
          <w:lang w:val="en-US" w:eastAsia="zh-CN"/>
        </w:rPr>
        <w:t>Currently, there is no handling fee for redeeming MIGO from USDT.</w:t>
      </w:r>
    </w:p>
    <w:p>
      <w:pPr>
        <w:numPr>
          <w:ilvl w:val="0"/>
          <w:numId w:val="3"/>
        </w:numPr>
        <w:rPr>
          <w:rFonts w:hint="default"/>
          <w:sz w:val="20"/>
          <w:szCs w:val="20"/>
          <w:lang w:val="en-US" w:eastAsia="zh-CN"/>
        </w:rPr>
      </w:pPr>
      <w:r>
        <w:rPr>
          <w:rFonts w:hint="eastAsia"/>
          <w:sz w:val="20"/>
          <w:szCs w:val="20"/>
          <w:lang w:val="en-US" w:eastAsia="zh-CN"/>
        </w:rPr>
        <w:t>You can enter the amount of USDT to be exchanged, and the system will calculate the estimated amount of MIGO. (The price is judged based on the number of dual currencies in the mining pool at that time)</w:t>
      </w:r>
    </w:p>
    <w:p>
      <w:pPr>
        <w:numPr>
          <w:ilvl w:val="0"/>
          <w:numId w:val="3"/>
        </w:numPr>
        <w:rPr>
          <w:rFonts w:hint="default"/>
          <w:sz w:val="20"/>
          <w:szCs w:val="20"/>
          <w:lang w:val="en-US" w:eastAsia="zh-CN"/>
        </w:rPr>
      </w:pPr>
      <w:r>
        <w:rPr>
          <w:rFonts w:hint="eastAsia"/>
          <w:sz w:val="20"/>
          <w:szCs w:val="20"/>
          <w:lang w:val="en-US" w:eastAsia="zh-CN"/>
        </w:rPr>
        <w:t>Need to enter the transaction password to verify the transaction.</w:t>
      </w:r>
    </w:p>
    <w:p>
      <w:pPr>
        <w:numPr>
          <w:ilvl w:val="0"/>
          <w:numId w:val="3"/>
        </w:numPr>
        <w:rPr>
          <w:rFonts w:hint="default"/>
          <w:sz w:val="20"/>
          <w:szCs w:val="20"/>
          <w:lang w:val="en-US" w:eastAsia="zh-CN"/>
        </w:rPr>
      </w:pPr>
      <w:r>
        <w:rPr>
          <w:rFonts w:hint="eastAsia"/>
          <w:sz w:val="20"/>
          <w:szCs w:val="20"/>
          <w:lang w:val="en-US" w:eastAsia="zh-CN"/>
        </w:rPr>
        <w:t>After completing the exchange, you can press the icon in the upper right corner to view the exchange record.</w:t>
      </w:r>
    </w:p>
    <w:p>
      <w:pPr>
        <w:numPr>
          <w:numId w:val="0"/>
        </w:numPr>
        <w:rPr>
          <w:rFonts w:hint="eastAsia"/>
          <w:sz w:val="20"/>
          <w:szCs w:val="20"/>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p>
    <w:p>
      <w:pPr>
        <w:numPr>
          <w:ilvl w:val="0"/>
          <w:numId w:val="0"/>
        </w:numPr>
        <w:rPr>
          <w:rFonts w:hint="eastAsia"/>
          <w:b/>
          <w:bCs/>
          <w:sz w:val="24"/>
          <w:szCs w:val="24"/>
          <w:lang w:val="en-US" w:eastAsia="zh-CN"/>
        </w:rPr>
      </w:pPr>
      <w:r>
        <w:rPr>
          <w:rFonts w:hint="eastAsia"/>
          <w:b/>
          <w:bCs/>
          <w:sz w:val="24"/>
          <w:szCs w:val="24"/>
          <w:lang w:val="en-US" w:eastAsia="zh-CN"/>
        </w:rPr>
        <w:t>MIGO exchange USDT (exchange area)</w:t>
      </w:r>
    </w:p>
    <w:p>
      <w:pPr>
        <w:numPr>
          <w:ilvl w:val="0"/>
          <w:numId w:val="4"/>
        </w:numPr>
        <w:rPr>
          <w:rFonts w:hint="eastAsia"/>
          <w:sz w:val="20"/>
          <w:szCs w:val="20"/>
          <w:lang w:val="en-US" w:eastAsia="zh-CN"/>
        </w:rPr>
      </w:pPr>
      <w:r>
        <w:rPr>
          <w:rFonts w:hint="eastAsia"/>
          <w:sz w:val="20"/>
          <w:szCs w:val="20"/>
          <w:lang w:val="en-US" w:eastAsia="zh-CN"/>
        </w:rPr>
        <w:t>There is a fee for converting USDT from MIGO. According to the user's level, the fee will be different. The higher the level, the lower the fee.</w:t>
      </w:r>
    </w:p>
    <w:p>
      <w:pPr>
        <w:numPr>
          <w:ilvl w:val="0"/>
          <w:numId w:val="4"/>
        </w:numPr>
        <w:rPr>
          <w:rFonts w:hint="default"/>
          <w:sz w:val="20"/>
          <w:szCs w:val="20"/>
          <w:lang w:val="en-US" w:eastAsia="zh-CN"/>
        </w:rPr>
      </w:pPr>
      <w:r>
        <w:rPr>
          <w:rFonts w:hint="eastAsia"/>
          <w:sz w:val="20"/>
          <w:szCs w:val="20"/>
          <w:lang w:val="en-US" w:eastAsia="zh-CN"/>
        </w:rPr>
        <w:t>You can enter the amount of MIGO that needs to be exchanged, and the system will calculate the estimated amount of USDT. (The price is judged based on the number of dual currencies in the mining pool at that time)</w:t>
      </w:r>
    </w:p>
    <w:p>
      <w:pPr>
        <w:numPr>
          <w:numId w:val="0"/>
        </w:numPr>
        <w:rPr>
          <w:rFonts w:hint="default"/>
          <w:sz w:val="20"/>
          <w:szCs w:val="20"/>
          <w:lang w:val="en-US" w:eastAsia="zh-CN"/>
        </w:rPr>
      </w:pPr>
      <w:r>
        <w:rPr>
          <w:rFonts w:hint="eastAsia"/>
          <w:sz w:val="20"/>
          <w:szCs w:val="20"/>
          <w:lang w:val="en-US" w:eastAsia="zh-CN"/>
        </w:rPr>
        <w:t>3) You need to enter the transaction password to verify the transaction.</w:t>
      </w:r>
    </w:p>
    <w:p>
      <w:pPr>
        <w:numPr>
          <w:numId w:val="0"/>
        </w:numPr>
        <w:rPr>
          <w:rFonts w:hint="default"/>
          <w:sz w:val="20"/>
          <w:szCs w:val="20"/>
          <w:lang w:val="en-US" w:eastAsia="zh-CN"/>
        </w:rPr>
      </w:pPr>
      <w:r>
        <w:rPr>
          <w:rFonts w:hint="eastAsia"/>
          <w:sz w:val="20"/>
          <w:szCs w:val="20"/>
          <w:lang w:val="en-US" w:eastAsia="zh-CN"/>
        </w:rPr>
        <w:t>4) After completing the exchange, you can press the icon in the upper right corner to view the exchange record.</w:t>
      </w:r>
    </w:p>
    <w:p>
      <w:pPr>
        <w:numPr>
          <w:numId w:val="0"/>
        </w:numPr>
        <w:rPr>
          <w:rFonts w:hint="default"/>
          <w:sz w:val="20"/>
          <w:szCs w:val="20"/>
          <w:lang w:val="en-US" w:eastAsia="zh-CN"/>
        </w:rPr>
      </w:pPr>
    </w:p>
    <w:p>
      <w:pPr>
        <w:numPr>
          <w:numId w:val="0"/>
        </w:numPr>
        <w:rPr>
          <w:rFonts w:hint="eastAsia"/>
          <w:sz w:val="20"/>
          <w:szCs w:val="20"/>
          <w:lang w:val="en-US" w:eastAsia="zh-CN"/>
        </w:rPr>
      </w:pPr>
    </w:p>
    <w:p>
      <w:pPr>
        <w:numPr>
          <w:numId w:val="0"/>
        </w:numPr>
        <w:rPr>
          <w:rFonts w:hint="default"/>
          <w:sz w:val="20"/>
          <w:szCs w:val="20"/>
          <w:lang w:val="en-US" w:eastAsia="zh-CN"/>
        </w:rPr>
      </w:pPr>
    </w:p>
    <w:p>
      <w:pPr>
        <w:numPr>
          <w:numId w:val="0"/>
        </w:numPr>
        <w:rPr>
          <w:rFonts w:hint="default"/>
          <w:sz w:val="20"/>
          <w:szCs w:val="20"/>
          <w:lang w:val="en-US" w:eastAsia="zh-CN"/>
        </w:rPr>
      </w:pPr>
    </w:p>
    <w:p>
      <w:pPr>
        <w:rPr>
          <w:rFonts w:hint="default"/>
          <w:b/>
          <w:bCs/>
          <w:sz w:val="24"/>
          <w:szCs w:val="24"/>
          <w:lang w:val="en-US" w:eastAsia="zh-CN"/>
        </w:rPr>
      </w:pPr>
    </w:p>
    <w:p>
      <w:pPr>
        <w:numPr>
          <w:numId w:val="0"/>
        </w:numPr>
        <w:rPr>
          <w:rFonts w:hint="default"/>
          <w:sz w:val="20"/>
          <w:szCs w:val="20"/>
          <w:lang w:val="en-US" w:eastAsia="zh-CN"/>
        </w:rPr>
      </w:pPr>
    </w:p>
    <w:p>
      <w:pPr>
        <w:numPr>
          <w:numId w:val="0"/>
        </w:numPr>
        <w:rPr>
          <w:rFonts w:hint="eastAsia"/>
          <w:sz w:val="20"/>
          <w:szCs w:val="20"/>
          <w:lang w:val="en-US" w:eastAsia="zh-CN"/>
        </w:rPr>
      </w:pPr>
    </w:p>
    <w:p>
      <w:pPr>
        <w:numPr>
          <w:numId w:val="0"/>
        </w:numPr>
        <w:rPr>
          <w:rFonts w:hint="default"/>
          <w:sz w:val="20"/>
          <w:szCs w:val="20"/>
          <w:lang w:val="en-US" w:eastAsia="zh-CN"/>
        </w:rPr>
      </w:pPr>
    </w:p>
    <w:p>
      <w:pPr>
        <w:numPr>
          <w:numId w:val="0"/>
        </w:numPr>
        <w:rPr>
          <w:rFonts w:hint="eastAsia"/>
          <w:sz w:val="20"/>
          <w:szCs w:val="20"/>
          <w:lang w:val="en-US" w:eastAsia="zh-CN"/>
        </w:rPr>
      </w:pPr>
      <w:r>
        <w:rPr>
          <w:rFonts w:hint="eastAsia"/>
          <w:sz w:val="20"/>
          <w:szCs w:val="20"/>
          <w:lang w:val="en-US" w:eastAsia="zh-CN"/>
        </w:rPr>
        <w:t xml:space="preserve"> </w:t>
      </w:r>
    </w:p>
    <w:p>
      <w:pPr>
        <w:numPr>
          <w:numId w:val="0"/>
        </w:numPr>
        <w:ind w:firstLine="2400" w:firstLineChars="1200"/>
        <w:rPr>
          <w:rFonts w:hint="default"/>
          <w:sz w:val="20"/>
          <w:szCs w:val="20"/>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A6862"/>
    <w:multiLevelType w:val="singleLevel"/>
    <w:tmpl w:val="87CA6862"/>
    <w:lvl w:ilvl="0" w:tentative="0">
      <w:start w:val="1"/>
      <w:numFmt w:val="decimal"/>
      <w:suff w:val="nothing"/>
      <w:lvlText w:val="%1）"/>
      <w:lvlJc w:val="left"/>
    </w:lvl>
  </w:abstractNum>
  <w:abstractNum w:abstractNumId="1">
    <w:nsid w:val="37310909"/>
    <w:multiLevelType w:val="singleLevel"/>
    <w:tmpl w:val="37310909"/>
    <w:lvl w:ilvl="0" w:tentative="0">
      <w:start w:val="1"/>
      <w:numFmt w:val="decimal"/>
      <w:suff w:val="nothing"/>
      <w:lvlText w:val="%1）"/>
      <w:lvlJc w:val="left"/>
    </w:lvl>
  </w:abstractNum>
  <w:abstractNum w:abstractNumId="2">
    <w:nsid w:val="416C918C"/>
    <w:multiLevelType w:val="singleLevel"/>
    <w:tmpl w:val="416C918C"/>
    <w:lvl w:ilvl="0" w:tentative="0">
      <w:start w:val="1"/>
      <w:numFmt w:val="decimal"/>
      <w:suff w:val="space"/>
      <w:lvlText w:val="%1）"/>
      <w:lvlJc w:val="left"/>
    </w:lvl>
  </w:abstractNum>
  <w:abstractNum w:abstractNumId="3">
    <w:nsid w:val="66F35D41"/>
    <w:multiLevelType w:val="singleLevel"/>
    <w:tmpl w:val="66F35D41"/>
    <w:lvl w:ilvl="0" w:tentative="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301956"/>
    <w:rsid w:val="13301956"/>
    <w:rsid w:val="246A5159"/>
    <w:rsid w:val="2E4B2B76"/>
    <w:rsid w:val="37412D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Office_11.2.0.9739_F1E327BC-269C-435d-A152-05C5408002CA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2020-11-16T15:34:00Z</dcterms:created>
  <dc:creator>normanmartin2018</dc:creator>
  <cp:lastModifiedBy>normanmartin2018</cp:lastModifiedBy>
  <dcterms:modified xsi:type="dcterms:W3CDTF">2020-11-17T11:03:50Z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1033-11.2.0.9739</vt:lpwstr>
  </property>
</Properties>
</file>