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6528C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订单界面有购买记录，但是足迹里面未查询购买的商品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429385" cy="3177540"/>
            <wp:effectExtent l="0" t="0" r="3175" b="7620"/>
            <wp:docPr id="3" name="图片 3" descr="91cf8a16f07e0b9700a28861e9dcd6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1cf8a16f07e0b9700a28861e9dcd6f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465580" cy="3258185"/>
            <wp:effectExtent l="0" t="0" r="12700" b="3175"/>
            <wp:docPr id="4" name="图片 4" descr="9037186f2a3b3372e6b684ff56327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037186f2a3b3372e6b684ff563275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AF8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热销榜单页面切换泰文时，还有中文显示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297940" cy="2884805"/>
            <wp:effectExtent l="0" t="0" r="12700" b="10795"/>
            <wp:docPr id="5" name="图片 5" descr="a8ddff75a12eb73c123f82f983c73d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8ddff75a12eb73c123f82f983c73da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794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E0D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金币抵扣规则错误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49960" cy="2111375"/>
            <wp:effectExtent l="0" t="0" r="10160" b="698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9960" cy="2111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A28492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兑换详情界面订单商品名称显示中文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127760" cy="2506980"/>
            <wp:effectExtent l="0" t="0" r="0" b="7620"/>
            <wp:docPr id="7" name="图片 7" descr="c6e9b579a141e56cca73a9ca6c0f2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6e9b579a141e56cca73a9ca6c0f259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F6C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我的界面中营业时间与门店端自己设置的时间不符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345565" cy="2992120"/>
            <wp:effectExtent l="0" t="0" r="10795" b="10160"/>
            <wp:docPr id="9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2992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95600" cy="1387475"/>
            <wp:effectExtent l="0" t="0" r="0" b="1460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3D035F"/>
    <w:multiLevelType w:val="singleLevel"/>
    <w:tmpl w:val="D53D03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9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2026-07-05T09:47:11Z</dcterms:created>
  <dc:creator>16791</dc:creator>
  <cp:lastModifiedBy>筱Jun</cp:lastModifiedBy>
  <dcterms:modified xsi:type="dcterms:W3CDTF">2026-07-05T11:19:54Z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eyJoZGlkIjoiOWUyODhmNTFkMGNmNTM3NzMzN2MyMTljMTc1MDk5MGMiLCJ1c2VySWQiOiIxMTM5MjQxODA0In0=</vt:lpwstr>
  </property>
  <property fmtid="{D5CDD505-2E9C-101B-9397-08002B2CF9AE}" pid="4" name="ICV">
    <vt:lpwstr>6C7A107DEA9A45E18FF368D76FAF364D_12</vt:lpwstr>
  </property>
</Properties>
</file>