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0"/>
        <w:jc w:val="center"/>
        <w:rPr>
          <w:rFonts w:ascii="黑体" w:hAnsi="黑体" w:eastAsia="黑体" w:cstheme="majorBidi"/>
          <w:sz w:val="44"/>
          <w:szCs w:val="44"/>
        </w:rPr>
      </w:pPr>
      <w:r>
        <w:rPr>
          <w:rFonts w:hint="eastAsia" w:ascii="黑体" w:hAnsi="黑体" w:eastAsia="黑体" w:cstheme="majorBidi"/>
          <w:sz w:val="44"/>
          <w:szCs w:val="44"/>
        </w:rPr>
        <w:t>四川省省级通用数据交换(含批量数据)服务管理平台</w:t>
      </w:r>
    </w:p>
    <w:p>
      <w:pPr>
        <w:jc w:val="center"/>
        <w:rPr>
          <w:rFonts w:ascii="新宋体" w:hAnsi="新宋体" w:eastAsia="新宋体" w:cstheme="majorBidi"/>
          <w:sz w:val="72"/>
          <w:szCs w:val="72"/>
        </w:rPr>
      </w:pPr>
    </w:p>
    <w:p>
      <w:pPr>
        <w:jc w:val="center"/>
        <w:rPr>
          <w:rFonts w:ascii="新宋体" w:hAnsi="新宋体" w:eastAsia="新宋体" w:cstheme="majorBidi"/>
          <w:sz w:val="72"/>
          <w:szCs w:val="72"/>
        </w:rPr>
      </w:pPr>
    </w:p>
    <w:p>
      <w:pPr>
        <w:jc w:val="center"/>
        <w:rPr>
          <w:rFonts w:ascii="新宋体" w:hAnsi="新宋体" w:eastAsia="新宋体"/>
          <w:b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黑体" w:hAnsi="黑体" w:eastAsia="黑体"/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用户操作手册</w:t>
      </w:r>
    </w:p>
    <w:p>
      <w:pPr>
        <w:jc w:val="center"/>
        <w:rPr>
          <w:rFonts w:ascii="新宋体" w:hAnsi="新宋体" w:eastAsia="新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  <w:bookmarkStart w:id="0" w:name="_Toc430439565"/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>四川久远银海软件股份有限公司</w:t>
      </w:r>
    </w:p>
    <w:p>
      <w:pPr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/>
          <w:b/>
          <w:bCs/>
          <w:sz w:val="32"/>
          <w:szCs w:val="32"/>
        </w:rPr>
        <w:t>20</w:t>
      </w:r>
      <w:r>
        <w:rPr>
          <w:rFonts w:hint="eastAsia" w:ascii="宋体" w:hAnsi="宋体"/>
          <w:b/>
          <w:bCs/>
          <w:sz w:val="32"/>
          <w:szCs w:val="32"/>
        </w:rPr>
        <w:t>20年5月</w:t>
      </w:r>
    </w:p>
    <w:p>
      <w:pPr>
        <w:ind w:left="4200" w:leftChars="2000" w:right="833"/>
        <w:jc w:val="right"/>
        <w:rPr>
          <w:rFonts w:ascii="新宋体" w:hAnsi="新宋体" w:eastAsia="新宋体"/>
          <w:sz w:val="22"/>
        </w:rPr>
        <w:sectPr>
          <w:headerReference r:id="rId3" w:type="even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sdt>
      <w:sdtPr>
        <w:rPr>
          <w:rFonts w:ascii="宋体" w:hAnsi="宋体"/>
        </w:rPr>
        <w:id w:val="147465171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</w:rPr>
      </w:sdtEndPr>
      <w:sdtContent>
        <w:p>
          <w:pPr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"_Toc29007" </w:instrText>
          </w:r>
          <w:r>
            <w:fldChar w:fldCharType="separate"/>
          </w:r>
          <w:r>
            <w:rPr>
              <w:rFonts w:hint="eastAsia"/>
            </w:rPr>
            <w:t>1. 手册简介</w:t>
          </w:r>
          <w:r>
            <w:tab/>
          </w:r>
          <w:r>
            <w:fldChar w:fldCharType="begin"/>
          </w:r>
          <w:r>
            <w:instrText xml:space="preserve"> PAGEREF _Toc29007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"_Toc12720"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1.1 </w:t>
          </w:r>
          <w:r>
            <w:rPr>
              <w:rFonts w:hint="eastAsia" w:ascii="新宋体" w:hAnsi="新宋体" w:eastAsia="新宋体"/>
            </w:rPr>
            <w:t>使用</w:t>
          </w:r>
          <w:r>
            <w:rPr>
              <w:rFonts w:ascii="新宋体" w:hAnsi="新宋体" w:eastAsia="新宋体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_Toc12720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"_Toc8799"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1.2 </w:t>
          </w:r>
          <w:r>
            <w:rPr>
              <w:rFonts w:hint="eastAsia" w:ascii="新宋体" w:hAnsi="新宋体" w:eastAsia="新宋体"/>
            </w:rPr>
            <w:t>使用</w:t>
          </w:r>
          <w:r>
            <w:rPr>
              <w:rFonts w:ascii="新宋体" w:hAnsi="新宋体" w:eastAsia="新宋体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_Toc8799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"_Toc19"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1.3 </w:t>
          </w:r>
          <w:r>
            <w:rPr>
              <w:rFonts w:hint="eastAsia" w:ascii="新宋体" w:hAnsi="新宋体" w:eastAsia="新宋体"/>
            </w:rPr>
            <w:t>使用</w:t>
          </w:r>
          <w:r>
            <w:rPr>
              <w:rFonts w:ascii="新宋体" w:hAnsi="新宋体" w:eastAsia="新宋体"/>
            </w:rPr>
            <w:t>对象</w:t>
          </w:r>
          <w:r>
            <w:tab/>
          </w:r>
          <w:r>
            <w:fldChar w:fldCharType="begin"/>
          </w:r>
          <w:r>
            <w:instrText xml:space="preserve"> PAGEREF _Toc19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"_Toc18465" </w:instrText>
          </w:r>
          <w:r>
            <w:fldChar w:fldCharType="separate"/>
          </w:r>
          <w:r>
            <w:rPr>
              <w:rFonts w:hint="eastAsia"/>
            </w:rPr>
            <w:t>2. 平台</w:t>
          </w:r>
          <w:r>
            <w:t>介绍</w:t>
          </w:r>
          <w:r>
            <w:tab/>
          </w:r>
          <w:r>
            <w:fldChar w:fldCharType="begin"/>
          </w:r>
          <w:r>
            <w:instrText xml:space="preserve"> PAGEREF _Toc18465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"_Toc15139" </w:instrText>
          </w:r>
          <w:r>
            <w:fldChar w:fldCharType="separate"/>
          </w:r>
          <w:r>
            <w:rPr>
              <w:rFonts w:ascii="新宋体" w:hAnsi="新宋体" w:eastAsia="新宋体"/>
            </w:rPr>
            <w:t>2.1 概述</w:t>
          </w:r>
          <w:r>
            <w:tab/>
          </w:r>
          <w:r>
            <w:fldChar w:fldCharType="begin"/>
          </w:r>
          <w:r>
            <w:instrText xml:space="preserve"> PAGEREF _Toc15139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"_Toc29832" </w:instrText>
          </w:r>
          <w:r>
            <w:fldChar w:fldCharType="separate"/>
          </w:r>
          <w:r>
            <w:rPr>
              <w:rFonts w:ascii="新宋体" w:hAnsi="新宋体" w:eastAsia="新宋体"/>
            </w:rPr>
            <w:t>2.2 系统设计</w:t>
          </w:r>
          <w:r>
            <w:tab/>
          </w:r>
          <w:r>
            <w:fldChar w:fldCharType="begin"/>
          </w:r>
          <w:r>
            <w:instrText xml:space="preserve"> PAGEREF _Toc29832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"_Toc30024"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>2.2.1 采用基于J2EE标准的B/S/S体系架构</w:t>
          </w:r>
          <w:r>
            <w:tab/>
          </w:r>
          <w:r>
            <w:fldChar w:fldCharType="begin"/>
          </w:r>
          <w:r>
            <w:instrText xml:space="preserve"> PAGEREF _Toc30024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"_Toc32686"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>2.2.2 基于SOA服务架构设计</w:t>
          </w:r>
          <w:r>
            <w:tab/>
          </w:r>
          <w:r>
            <w:fldChar w:fldCharType="begin"/>
          </w:r>
          <w:r>
            <w:instrText xml:space="preserve"> PAGEREF _Toc32686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"_Toc16442" </w:instrText>
          </w:r>
          <w:r>
            <w:fldChar w:fldCharType="separate"/>
          </w:r>
          <w:r>
            <w:rPr>
              <w:rFonts w:hint="eastAsia"/>
            </w:rPr>
            <w:t>3. 具体操作</w:t>
          </w:r>
          <w:r>
            <w:tab/>
          </w:r>
          <w:r>
            <w:fldChar w:fldCharType="begin"/>
          </w:r>
          <w:r>
            <w:instrText xml:space="preserve"> PAGEREF _Toc16442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"_Toc3659" </w:instrText>
          </w:r>
          <w:r>
            <w:fldChar w:fldCharType="separate"/>
          </w:r>
          <w:r>
            <w:rPr>
              <w:rFonts w:hint="eastAsia" w:ascii="新宋体" w:hAnsi="新宋体" w:eastAsia="新宋体" w:cs="新宋体"/>
              <w:bCs/>
            </w:rPr>
            <w:t>3.1 用户登录</w:t>
          </w:r>
          <w:r>
            <w:tab/>
          </w:r>
          <w:r>
            <w:fldChar w:fldCharType="begin"/>
          </w:r>
          <w:r>
            <w:instrText xml:space="preserve"> PAGEREF _Toc3659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"_Toc10287"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3.1.1 </w:t>
          </w:r>
          <w:r>
            <w:rPr>
              <w:rFonts w:hint="eastAsia" w:ascii="新宋体" w:hAnsi="新宋体" w:eastAsia="新宋体"/>
              <w:szCs w:val="24"/>
            </w:rPr>
            <w:t>登录操作</w:t>
          </w:r>
          <w:r>
            <w:tab/>
          </w:r>
          <w:r>
            <w:fldChar w:fldCharType="begin"/>
          </w:r>
          <w:r>
            <w:instrText xml:space="preserve"> PAGEREF _Toc10287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"_Toc29870"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3.1.2 </w:t>
          </w:r>
          <w:r>
            <w:rPr>
              <w:rFonts w:hint="eastAsia" w:ascii="新宋体" w:hAnsi="新宋体" w:eastAsia="新宋体"/>
              <w:szCs w:val="24"/>
            </w:rPr>
            <w:t>用户修改密码，退出操作</w:t>
          </w:r>
          <w:r>
            <w:tab/>
          </w:r>
          <w:r>
            <w:fldChar w:fldCharType="begin"/>
          </w:r>
          <w:r>
            <w:instrText xml:space="preserve"> PAGEREF _Toc29870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"_Toc3421"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3.2 </w:t>
          </w:r>
          <w:r>
            <w:rPr>
              <w:rFonts w:hint="eastAsia" w:ascii="新宋体" w:hAnsi="新宋体" w:eastAsia="新宋体"/>
            </w:rPr>
            <w:t>数据表管理</w:t>
          </w:r>
          <w:r>
            <w:tab/>
          </w:r>
          <w:r>
            <w:fldChar w:fldCharType="begin"/>
          </w:r>
          <w:r>
            <w:instrText xml:space="preserve"> PAGEREF _Toc3421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"_Toc8889"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3.2.1 </w:t>
          </w:r>
          <w:r>
            <w:rPr>
              <w:rFonts w:hint="eastAsia" w:ascii="新宋体" w:hAnsi="新宋体" w:eastAsia="新宋体"/>
              <w:szCs w:val="24"/>
            </w:rPr>
            <w:t>数据表目录维护</w:t>
          </w:r>
          <w:r>
            <w:tab/>
          </w:r>
          <w:r>
            <w:fldChar w:fldCharType="begin"/>
          </w:r>
          <w:r>
            <w:instrText xml:space="preserve"> PAGEREF _Toc8889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"_Toc30368"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3.2.2 </w:t>
          </w:r>
          <w:r>
            <w:rPr>
              <w:rFonts w:hint="eastAsia" w:ascii="新宋体" w:hAnsi="新宋体" w:eastAsia="新宋体"/>
              <w:szCs w:val="24"/>
            </w:rPr>
            <w:t>数据表信息维护</w:t>
          </w:r>
          <w:r>
            <w:tab/>
          </w:r>
          <w:r>
            <w:fldChar w:fldCharType="begin"/>
          </w:r>
          <w:r>
            <w:instrText xml:space="preserve"> PAGEREF _Toc30368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"_Toc26728"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3.3 </w:t>
          </w:r>
          <w:r>
            <w:rPr>
              <w:rFonts w:hint="eastAsia" w:ascii="新宋体" w:hAnsi="新宋体" w:eastAsia="新宋体"/>
            </w:rPr>
            <w:t>数据库管理</w:t>
          </w:r>
          <w:r>
            <w:tab/>
          </w:r>
          <w:r>
            <w:fldChar w:fldCharType="begin"/>
          </w:r>
          <w:r>
            <w:instrText xml:space="preserve"> PAGEREF _Toc26728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"_Toc3656"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3.3.1 </w:t>
          </w:r>
          <w:r>
            <w:rPr>
              <w:rFonts w:hint="eastAsia" w:ascii="新宋体" w:hAnsi="新宋体" w:eastAsia="新宋体"/>
              <w:szCs w:val="24"/>
            </w:rPr>
            <w:t>数据库目录维护</w:t>
          </w:r>
          <w:r>
            <w:tab/>
          </w:r>
          <w:r>
            <w:fldChar w:fldCharType="begin"/>
          </w:r>
          <w:r>
            <w:instrText xml:space="preserve"> PAGEREF _Toc3656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"_Toc8174"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3.3.2 </w:t>
          </w:r>
          <w:r>
            <w:rPr>
              <w:rFonts w:hint="eastAsia" w:ascii="新宋体" w:hAnsi="新宋体" w:eastAsia="新宋体"/>
              <w:szCs w:val="24"/>
            </w:rPr>
            <w:t>数据库信息维护</w:t>
          </w:r>
          <w:r>
            <w:tab/>
          </w:r>
          <w:r>
            <w:fldChar w:fldCharType="begin"/>
          </w:r>
          <w:r>
            <w:instrText xml:space="preserve"> PAGEREF _Toc8174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"_Toc16984"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3.4 </w:t>
          </w:r>
          <w:r>
            <w:rPr>
              <w:rFonts w:hint="eastAsia" w:ascii="新宋体" w:hAnsi="新宋体" w:eastAsia="新宋体"/>
            </w:rPr>
            <w:t>Mc节点管理</w:t>
          </w:r>
          <w:r>
            <w:tab/>
          </w:r>
          <w:r>
            <w:fldChar w:fldCharType="begin"/>
          </w:r>
          <w:r>
            <w:instrText xml:space="preserve"> PAGEREF _Toc16984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"_Toc29045"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3.4.1 </w:t>
          </w:r>
          <w:r>
            <w:rPr>
              <w:rFonts w:hint="eastAsia" w:ascii="新宋体" w:hAnsi="新宋体" w:eastAsia="新宋体"/>
              <w:szCs w:val="24"/>
            </w:rPr>
            <w:t>节点管理目录维护</w:t>
          </w:r>
          <w:r>
            <w:tab/>
          </w:r>
          <w:r>
            <w:fldChar w:fldCharType="begin"/>
          </w:r>
          <w:r>
            <w:instrText xml:space="preserve"> PAGEREF _Toc29045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"_Toc3007"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3.4.2 </w:t>
          </w:r>
          <w:r>
            <w:rPr>
              <w:rFonts w:hint="eastAsia" w:ascii="新宋体" w:hAnsi="新宋体" w:eastAsia="新宋体"/>
              <w:szCs w:val="24"/>
            </w:rPr>
            <w:t>节点信息维护</w:t>
          </w:r>
          <w:r>
            <w:tab/>
          </w:r>
          <w:r>
            <w:fldChar w:fldCharType="begin"/>
          </w:r>
          <w:r>
            <w:instrText xml:space="preserve"> PAGEREF _Toc3007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"_Toc17908"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3.5 </w:t>
          </w:r>
          <w:r>
            <w:rPr>
              <w:rFonts w:hint="eastAsia" w:ascii="新宋体" w:hAnsi="新宋体" w:eastAsia="新宋体"/>
            </w:rPr>
            <w:t>资源管理</w:t>
          </w:r>
          <w:r>
            <w:tab/>
          </w:r>
          <w:r>
            <w:fldChar w:fldCharType="begin"/>
          </w:r>
          <w:r>
            <w:instrText xml:space="preserve"> PAGEREF _Toc17908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"_Toc15437"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3.5.1 </w:t>
          </w:r>
          <w:r>
            <w:rPr>
              <w:rFonts w:hint="eastAsia" w:ascii="新宋体" w:hAnsi="新宋体" w:eastAsia="新宋体"/>
              <w:szCs w:val="24"/>
            </w:rPr>
            <w:t>资源目录维护</w:t>
          </w:r>
          <w:r>
            <w:tab/>
          </w:r>
          <w:r>
            <w:fldChar w:fldCharType="begin"/>
          </w:r>
          <w:r>
            <w:instrText xml:space="preserve"> PAGEREF _Toc15437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"_Toc27078"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3.5.2 </w:t>
          </w:r>
          <w:r>
            <w:rPr>
              <w:rFonts w:hint="eastAsia" w:ascii="新宋体" w:hAnsi="新宋体" w:eastAsia="新宋体"/>
              <w:szCs w:val="24"/>
            </w:rPr>
            <w:t>资源信息维护</w:t>
          </w:r>
          <w:r>
            <w:tab/>
          </w:r>
          <w:r>
            <w:fldChar w:fldCharType="begin"/>
          </w:r>
          <w:r>
            <w:instrText xml:space="preserve"> PAGEREF _Toc27078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"_Toc29052"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3.6 </w:t>
          </w:r>
          <w:r>
            <w:rPr>
              <w:rFonts w:hint="eastAsia" w:ascii="新宋体" w:hAnsi="新宋体" w:eastAsia="新宋体"/>
            </w:rPr>
            <w:t>资源申请</w:t>
          </w:r>
          <w:r>
            <w:tab/>
          </w:r>
          <w:r>
            <w:fldChar w:fldCharType="begin"/>
          </w:r>
          <w:r>
            <w:instrText xml:space="preserve"> PAGEREF _Toc29052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"_Toc9444"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3.6.1 </w:t>
          </w:r>
          <w:r>
            <w:rPr>
              <w:rFonts w:hint="eastAsia" w:ascii="新宋体" w:hAnsi="新宋体" w:eastAsia="新宋体"/>
              <w:szCs w:val="24"/>
            </w:rPr>
            <w:t>资源申请目录切换</w:t>
          </w:r>
          <w:r>
            <w:tab/>
          </w:r>
          <w:r>
            <w:fldChar w:fldCharType="begin"/>
          </w:r>
          <w:r>
            <w:instrText xml:space="preserve"> PAGEREF _Toc9444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"_Toc31295"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3.6.2 </w:t>
          </w:r>
          <w:r>
            <w:rPr>
              <w:rFonts w:hint="eastAsia" w:ascii="新宋体" w:hAnsi="新宋体" w:eastAsia="新宋体"/>
              <w:szCs w:val="24"/>
            </w:rPr>
            <w:t>资源申请信息维护</w:t>
          </w:r>
          <w:r>
            <w:tab/>
          </w:r>
          <w:r>
            <w:fldChar w:fldCharType="begin"/>
          </w:r>
          <w:r>
            <w:instrText xml:space="preserve"> PAGEREF _Toc31295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"_Toc32233"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3.7 </w:t>
          </w:r>
          <w:r>
            <w:rPr>
              <w:rFonts w:hint="eastAsia" w:ascii="新宋体" w:hAnsi="新宋体" w:eastAsia="新宋体"/>
            </w:rPr>
            <w:t>接口文档</w:t>
          </w:r>
          <w:r>
            <w:tab/>
          </w:r>
          <w:r>
            <w:fldChar w:fldCharType="begin"/>
          </w:r>
          <w:r>
            <w:instrText xml:space="preserve"> PAGEREF _Toc32233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"_Toc12397" </w:instrText>
          </w:r>
          <w:r>
            <w:fldChar w:fldCharType="separate"/>
          </w:r>
          <w:r>
            <w:rPr>
              <w:rFonts w:hint="eastAsia"/>
            </w:rPr>
            <w:t>4. 管理员视图</w:t>
          </w:r>
          <w:r>
            <w:tab/>
          </w:r>
          <w:r>
            <w:fldChar w:fldCharType="begin"/>
          </w:r>
          <w:r>
            <w:instrText xml:space="preserve"> PAGEREF _Toc12397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"_Toc17998"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4.1.1 </w:t>
          </w:r>
          <w:r>
            <w:rPr>
              <w:rFonts w:hint="eastAsia" w:ascii="新宋体" w:hAnsi="新宋体" w:eastAsia="新宋体"/>
              <w:szCs w:val="24"/>
            </w:rPr>
            <w:t>资源审核</w:t>
          </w:r>
          <w:r>
            <w:tab/>
          </w:r>
          <w:r>
            <w:fldChar w:fldCharType="begin"/>
          </w:r>
          <w:r>
            <w:instrText xml:space="preserve"> PAGEREF _Toc17998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"_Toc2704"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4.1.2 </w:t>
          </w:r>
          <w:r>
            <w:rPr>
              <w:rFonts w:hint="eastAsia" w:ascii="新宋体" w:hAnsi="新宋体" w:eastAsia="新宋体"/>
              <w:szCs w:val="24"/>
            </w:rPr>
            <w:t>资源申请审核</w:t>
          </w:r>
          <w:r>
            <w:tab/>
          </w:r>
          <w:r>
            <w:fldChar w:fldCharType="begin"/>
          </w:r>
          <w:r>
            <w:instrText xml:space="preserve"> PAGEREF _Toc2704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"_Toc16775"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4.1.3 </w:t>
          </w:r>
          <w:r>
            <w:rPr>
              <w:rFonts w:hint="eastAsia" w:ascii="新宋体" w:hAnsi="新宋体" w:eastAsia="新宋体"/>
              <w:szCs w:val="24"/>
            </w:rPr>
            <w:t>Mc通道监控</w:t>
          </w:r>
          <w:r>
            <w:tab/>
          </w:r>
          <w:r>
            <w:fldChar w:fldCharType="begin"/>
          </w:r>
          <w:r>
            <w:instrText xml:space="preserve"> PAGEREF _Toc16775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"_Toc4380"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4.1.4 </w:t>
          </w:r>
          <w:r>
            <w:rPr>
              <w:rFonts w:hint="eastAsia" w:ascii="新宋体" w:hAnsi="新宋体" w:eastAsia="新宋体"/>
              <w:szCs w:val="24"/>
            </w:rPr>
            <w:t>交换任务调度日志</w:t>
          </w:r>
          <w:r>
            <w:tab/>
          </w:r>
          <w:r>
            <w:fldChar w:fldCharType="begin"/>
          </w:r>
          <w:r>
            <w:instrText xml:space="preserve"> PAGEREF _Toc4380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"_Toc1499"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4.1.5 </w:t>
          </w:r>
          <w:r>
            <w:rPr>
              <w:rFonts w:hint="eastAsia" w:ascii="新宋体" w:hAnsi="新宋体" w:eastAsia="新宋体"/>
              <w:szCs w:val="24"/>
            </w:rPr>
            <w:t>批量数据交换日志</w:t>
          </w:r>
          <w:r>
            <w:tab/>
          </w:r>
          <w:r>
            <w:fldChar w:fldCharType="begin"/>
          </w:r>
          <w:r>
            <w:instrText xml:space="preserve"> PAGEREF _Toc1499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"_Toc31317"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4.1.6 </w:t>
          </w:r>
          <w:r>
            <w:rPr>
              <w:rFonts w:hint="eastAsia" w:ascii="新宋体" w:hAnsi="新宋体" w:eastAsia="新宋体"/>
              <w:szCs w:val="24"/>
            </w:rPr>
            <w:t>交换任务管理</w:t>
          </w:r>
          <w:r>
            <w:tab/>
          </w:r>
          <w:r>
            <w:fldChar w:fldCharType="begin"/>
          </w:r>
          <w:r>
            <w:instrText xml:space="preserve"> PAGEREF _Toc31317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"_Toc27954"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4.1.7 </w:t>
          </w:r>
          <w:r>
            <w:rPr>
              <w:rFonts w:hint="eastAsia" w:ascii="新宋体" w:hAnsi="新宋体" w:eastAsia="新宋体"/>
              <w:szCs w:val="24"/>
            </w:rPr>
            <w:t>机构管理</w:t>
          </w:r>
          <w:r>
            <w:tab/>
          </w:r>
          <w:r>
            <w:fldChar w:fldCharType="begin"/>
          </w:r>
          <w:r>
            <w:instrText xml:space="preserve"> PAGEREF _Toc27954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"_Toc2671"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4.1.8 </w:t>
          </w:r>
          <w:r>
            <w:rPr>
              <w:rFonts w:hint="eastAsia" w:ascii="新宋体" w:hAnsi="新宋体" w:eastAsia="新宋体"/>
              <w:szCs w:val="24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_Toc2671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"_Toc23857"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4.1.9 </w:t>
          </w:r>
          <w:r>
            <w:rPr>
              <w:rFonts w:hint="eastAsia" w:ascii="新宋体" w:hAnsi="新宋体" w:eastAsia="新宋体"/>
              <w:szCs w:val="24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_Toc23857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bookmarkEnd w:id="0"/>
    <w:p>
      <w:pPr>
        <w:pStyle w:val="2"/>
        <w:numPr>
          <w:ilvl w:val="0"/>
          <w:numId w:val="0"/>
        </w:num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  <w:bookmarkStart w:id="1" w:name="_Toc497635110"/>
      <w:bookmarkStart w:id="2" w:name="_Toc497918382"/>
      <w:bookmarkStart w:id="3" w:name="_Toc498084723"/>
    </w:p>
    <w:p>
      <w:pPr>
        <w:pStyle w:val="2"/>
      </w:pPr>
      <w:bookmarkStart w:id="4" w:name="_Toc18066945"/>
      <w:bookmarkStart w:id="5" w:name="_Toc29007"/>
      <w:r>
        <w:rPr>
          <w:rFonts w:hint="eastAsia"/>
        </w:rPr>
        <w:t>手册简介</w:t>
      </w:r>
      <w:bookmarkEnd w:id="1"/>
      <w:bookmarkEnd w:id="2"/>
      <w:bookmarkEnd w:id="3"/>
      <w:bookmarkEnd w:id="4"/>
      <w:bookmarkEnd w:id="5"/>
    </w:p>
    <w:p>
      <w:pPr>
        <w:pStyle w:val="3"/>
        <w:rPr>
          <w:rFonts w:ascii="新宋体" w:hAnsi="新宋体" w:eastAsia="新宋体"/>
        </w:rPr>
      </w:pPr>
      <w:bookmarkStart w:id="6" w:name="_Ref86218811"/>
      <w:bookmarkStart w:id="7" w:name="_Toc15898328"/>
      <w:bookmarkStart w:id="8" w:name="_Toc246908483"/>
      <w:bookmarkStart w:id="9" w:name="_Ref86218809"/>
      <w:bookmarkStart w:id="10" w:name="_Toc86218604"/>
      <w:bookmarkStart w:id="11" w:name="_Toc15786742"/>
      <w:bookmarkStart w:id="12" w:name="_Toc16478464"/>
      <w:bookmarkStart w:id="13" w:name="_Toc497918383"/>
      <w:bookmarkStart w:id="14" w:name="_Toc498084724"/>
      <w:bookmarkStart w:id="15" w:name="_Toc470773933"/>
      <w:bookmarkStart w:id="16" w:name="_Toc12720"/>
      <w:bookmarkStart w:id="17" w:name="_Toc16478130"/>
      <w:bookmarkStart w:id="18" w:name="_Toc86218770"/>
      <w:bookmarkStart w:id="19" w:name="_Toc18066946"/>
      <w:bookmarkStart w:id="20" w:name="_Toc497635111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pStyle w:val="12"/>
        <w:spacing w:line="360" w:lineRule="auto"/>
        <w:rPr>
          <w:rFonts w:ascii="新宋体" w:hAnsi="新宋体" w:eastAsia="新宋体"/>
        </w:rPr>
      </w:pPr>
      <w:bookmarkStart w:id="21" w:name="_Hlk497916688"/>
      <w:bookmarkStart w:id="22" w:name="_Toc497918388"/>
      <w:bookmarkStart w:id="23" w:name="_Toc470773938"/>
      <w:bookmarkStart w:id="24" w:name="_Toc498084729"/>
      <w:bookmarkStart w:id="25" w:name="_Toc497635116"/>
      <w:r>
        <w:rPr>
          <w:rFonts w:hint="eastAsia" w:ascii="宋体" w:hAnsi="宋体"/>
          <w:sz w:val="24"/>
          <w:szCs w:val="24"/>
        </w:rPr>
        <w:t>本手册主要目的是便于对“通用数据交换（含批量数据）服务管理平台”用户对</w:t>
      </w:r>
      <w:r>
        <w:rPr>
          <w:rFonts w:ascii="宋体" w:hAnsi="宋体"/>
          <w:sz w:val="24"/>
          <w:szCs w:val="24"/>
        </w:rPr>
        <w:t>平台</w:t>
      </w:r>
      <w:r>
        <w:rPr>
          <w:rFonts w:hint="eastAsia" w:ascii="宋体" w:hAnsi="宋体"/>
          <w:sz w:val="24"/>
          <w:szCs w:val="24"/>
        </w:rPr>
        <w:t>进行了解和使用</w:t>
      </w:r>
      <w:r>
        <w:rPr>
          <w:rFonts w:hint="eastAsia" w:ascii="新宋体" w:hAnsi="新宋体" w:eastAsia="新宋体"/>
        </w:rPr>
        <w:t>。</w:t>
      </w:r>
    </w:p>
    <w:bookmarkEnd w:id="21"/>
    <w:p>
      <w:pPr>
        <w:pStyle w:val="3"/>
        <w:rPr>
          <w:rFonts w:ascii="新宋体" w:hAnsi="新宋体" w:eastAsia="新宋体"/>
        </w:rPr>
      </w:pPr>
      <w:bookmarkStart w:id="26" w:name="_Toc497918384"/>
      <w:bookmarkStart w:id="27" w:name="_Toc498084725"/>
      <w:bookmarkStart w:id="28" w:name="_Toc519180498"/>
      <w:bookmarkStart w:id="29" w:name="_Toc8799"/>
      <w:bookmarkStart w:id="30" w:name="_Toc497635112"/>
      <w:bookmarkStart w:id="31" w:name="_Toc18066947"/>
      <w:bookmarkStart w:id="32" w:name="_Toc246908485"/>
      <w:bookmarkStart w:id="33" w:name="_Toc470773935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范围</w:t>
      </w:r>
      <w:bookmarkEnd w:id="26"/>
      <w:bookmarkEnd w:id="27"/>
      <w:bookmarkEnd w:id="28"/>
      <w:bookmarkEnd w:id="29"/>
      <w:bookmarkEnd w:id="30"/>
      <w:bookmarkEnd w:id="31"/>
    </w:p>
    <w:p>
      <w:pPr>
        <w:spacing w:line="360" w:lineRule="auto"/>
        <w:ind w:firstLine="360" w:firstLineChars="150"/>
        <w:rPr>
          <w:rFonts w:ascii="宋体" w:hAnsi="宋体"/>
          <w:sz w:val="24"/>
          <w:szCs w:val="24"/>
        </w:rPr>
      </w:pPr>
      <w:bookmarkStart w:id="34" w:name="_Hlk497916700"/>
      <w:r>
        <w:rPr>
          <w:rFonts w:ascii="宋体" w:hAnsi="宋体"/>
          <w:sz w:val="24"/>
          <w:szCs w:val="24"/>
        </w:rPr>
        <w:t>本手册内容主要对</w:t>
      </w:r>
      <w:r>
        <w:rPr>
          <w:rFonts w:hint="eastAsia" w:ascii="宋体" w:hAnsi="宋体"/>
          <w:sz w:val="24"/>
          <w:szCs w:val="24"/>
        </w:rPr>
        <w:t>资源维护</w:t>
      </w:r>
      <w:r>
        <w:rPr>
          <w:rFonts w:ascii="宋体" w:hAnsi="宋体"/>
          <w:sz w:val="24"/>
          <w:szCs w:val="24"/>
        </w:rPr>
        <w:t>、</w:t>
      </w:r>
      <w:r>
        <w:rPr>
          <w:rFonts w:hint="eastAsia" w:ascii="宋体" w:hAnsi="宋体"/>
          <w:sz w:val="24"/>
          <w:szCs w:val="24"/>
        </w:rPr>
        <w:t>发布资源、资源审核、申请资源、申请资源审核、交换任务监控、mc节点监控闭环流程</w:t>
      </w:r>
      <w:r>
        <w:rPr>
          <w:rFonts w:ascii="宋体" w:hAnsi="宋体"/>
          <w:sz w:val="24"/>
          <w:szCs w:val="24"/>
        </w:rPr>
        <w:t>监</w:t>
      </w:r>
      <w:r>
        <w:rPr>
          <w:rFonts w:hint="eastAsia" w:ascii="宋体" w:hAnsi="宋体"/>
          <w:sz w:val="24"/>
          <w:szCs w:val="24"/>
        </w:rPr>
        <w:t>管</w:t>
      </w:r>
      <w:r>
        <w:rPr>
          <w:rFonts w:ascii="宋体" w:hAnsi="宋体"/>
          <w:sz w:val="24"/>
          <w:szCs w:val="24"/>
        </w:rPr>
        <w:t>进</w:t>
      </w:r>
      <w:r>
        <w:rPr>
          <w:rFonts w:hint="eastAsia" w:ascii="宋体" w:hAnsi="宋体"/>
          <w:sz w:val="24"/>
          <w:szCs w:val="24"/>
        </w:rPr>
        <w:t>行介</w:t>
      </w:r>
      <w:r>
        <w:rPr>
          <w:rFonts w:ascii="宋体" w:hAnsi="宋体"/>
          <w:sz w:val="24"/>
          <w:szCs w:val="24"/>
        </w:rPr>
        <w:t>绍</w:t>
      </w:r>
      <w:r>
        <w:rPr>
          <w:rFonts w:hint="eastAsia" w:ascii="宋体" w:hAnsi="宋体"/>
          <w:sz w:val="24"/>
          <w:szCs w:val="24"/>
        </w:rPr>
        <w:t>，同</w:t>
      </w:r>
      <w:r>
        <w:rPr>
          <w:rFonts w:ascii="宋体" w:hAnsi="宋体"/>
          <w:sz w:val="24"/>
          <w:szCs w:val="24"/>
        </w:rPr>
        <w:t>时</w:t>
      </w:r>
      <w:r>
        <w:rPr>
          <w:rFonts w:hint="eastAsia" w:ascii="宋体" w:hAnsi="宋体"/>
          <w:sz w:val="24"/>
          <w:szCs w:val="24"/>
        </w:rPr>
        <w:t>也包括了系</w:t>
      </w:r>
      <w:r>
        <w:rPr>
          <w:rFonts w:ascii="宋体" w:hAnsi="宋体"/>
          <w:sz w:val="24"/>
          <w:szCs w:val="24"/>
        </w:rPr>
        <w:t>统</w:t>
      </w:r>
      <w:r>
        <w:rPr>
          <w:rFonts w:hint="eastAsia" w:ascii="宋体" w:hAnsi="宋体"/>
          <w:sz w:val="24"/>
          <w:szCs w:val="24"/>
        </w:rPr>
        <w:t>管理功能。</w:t>
      </w:r>
    </w:p>
    <w:bookmarkEnd w:id="34"/>
    <w:p>
      <w:pPr>
        <w:pStyle w:val="3"/>
        <w:rPr>
          <w:rFonts w:ascii="新宋体" w:hAnsi="新宋体" w:eastAsia="新宋体"/>
        </w:rPr>
      </w:pPr>
      <w:bookmarkStart w:id="35" w:name="_Toc519180499"/>
      <w:bookmarkStart w:id="36" w:name="_Toc498084726"/>
      <w:bookmarkStart w:id="37" w:name="_Toc497918385"/>
      <w:bookmarkStart w:id="38" w:name="_Toc497635113"/>
      <w:bookmarkStart w:id="39" w:name="_Toc18066948"/>
      <w:bookmarkStart w:id="40" w:name="_Toc19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对象</w:t>
      </w:r>
      <w:bookmarkEnd w:id="32"/>
      <w:bookmarkEnd w:id="33"/>
      <w:bookmarkEnd w:id="35"/>
      <w:bookmarkEnd w:id="36"/>
      <w:bookmarkEnd w:id="37"/>
      <w:bookmarkEnd w:id="38"/>
      <w:bookmarkEnd w:id="39"/>
      <w:bookmarkEnd w:id="40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bookmarkStart w:id="41" w:name="_Hlk497916720"/>
      <w:r>
        <w:rPr>
          <w:rFonts w:hint="eastAsia" w:ascii="宋体" w:hAnsi="宋体"/>
          <w:sz w:val="24"/>
          <w:szCs w:val="24"/>
        </w:rPr>
        <w:t>本手册的预期使用对象为信息中心、各地市州机构。</w:t>
      </w:r>
      <w:bookmarkEnd w:id="41"/>
    </w:p>
    <w:p>
      <w:pPr>
        <w:pStyle w:val="2"/>
      </w:pPr>
      <w:bookmarkStart w:id="42" w:name="_Toc497635114"/>
      <w:bookmarkStart w:id="43" w:name="_Toc470773936"/>
      <w:bookmarkStart w:id="44" w:name="_Toc18465"/>
      <w:bookmarkStart w:id="45" w:name="_Toc497918386"/>
      <w:bookmarkStart w:id="46" w:name="_Toc519180500"/>
      <w:bookmarkStart w:id="47" w:name="_Toc498084727"/>
      <w:bookmarkStart w:id="48" w:name="_Toc18066949"/>
      <w:r>
        <w:rPr>
          <w:rFonts w:hint="eastAsia"/>
        </w:rPr>
        <w:t>平台</w:t>
      </w:r>
      <w:r>
        <w:t>介绍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pStyle w:val="3"/>
        <w:rPr>
          <w:rFonts w:ascii="新宋体" w:hAnsi="新宋体" w:eastAsia="新宋体"/>
        </w:rPr>
      </w:pPr>
      <w:bookmarkStart w:id="49" w:name="_Toc15139"/>
      <w:bookmarkStart w:id="50" w:name="_Toc470773937"/>
      <w:bookmarkStart w:id="51" w:name="_Toc18066950"/>
      <w:bookmarkStart w:id="52" w:name="_Toc497635115"/>
      <w:bookmarkStart w:id="53" w:name="_Toc519180501"/>
      <w:bookmarkStart w:id="54" w:name="_Toc497918387"/>
      <w:bookmarkStart w:id="55" w:name="_Toc498084728"/>
      <w:r>
        <w:rPr>
          <w:rFonts w:ascii="新宋体" w:hAnsi="新宋体" w:eastAsia="新宋体"/>
        </w:rPr>
        <w:t>概述</w:t>
      </w:r>
      <w:bookmarkEnd w:id="49"/>
      <w:bookmarkEnd w:id="50"/>
      <w:bookmarkEnd w:id="51"/>
      <w:bookmarkEnd w:id="52"/>
      <w:bookmarkEnd w:id="53"/>
      <w:bookmarkEnd w:id="54"/>
      <w:bookmarkEnd w:id="55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bookmarkStart w:id="56" w:name="_Hlk497916771"/>
      <w:r>
        <w:rPr>
          <w:rFonts w:hint="eastAsia" w:ascii="宋体" w:hAnsi="宋体"/>
          <w:sz w:val="24"/>
          <w:szCs w:val="24"/>
        </w:rPr>
        <w:t>基于 POSTGRESQL 开源数据库的发布订阅逻辑复制功能实现的可定制、可管理的省市健康信息交换（含批量数据交换）与管理平台。建立服务端临时</w:t>
      </w:r>
      <w:r>
        <w:rPr>
          <w:rFonts w:hint="eastAsia" w:ascii="宋体" w:hAnsi="宋体"/>
          <w:sz w:val="24"/>
          <w:szCs w:val="24"/>
          <w:lang w:val="en-US" w:eastAsia="zh-CN"/>
        </w:rPr>
        <w:t>交换数据配置</w:t>
      </w:r>
      <w:r>
        <w:rPr>
          <w:rFonts w:hint="eastAsia" w:ascii="宋体" w:hAnsi="宋体"/>
          <w:sz w:val="24"/>
          <w:szCs w:val="24"/>
        </w:rPr>
        <w:t>服务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数据源库和目标库通过发布资源订阅资源实现数据交换</w:t>
      </w:r>
      <w:bookmarkStart w:id="132" w:name="_GoBack"/>
      <w:bookmarkEnd w:id="132"/>
      <w:r>
        <w:rPr>
          <w:rFonts w:hint="eastAsia" w:ascii="宋体" w:hAnsi="宋体"/>
          <w:sz w:val="24"/>
          <w:szCs w:val="24"/>
        </w:rPr>
        <w:t>。</w:t>
      </w:r>
    </w:p>
    <w:p>
      <w:pPr>
        <w:pStyle w:val="80"/>
        <w:keepNext/>
        <w:ind w:firstLine="0" w:firstLineChars="0"/>
        <w:rPr>
          <w:rFonts w:ascii="新宋体" w:hAnsi="新宋体" w:eastAsia="新宋体" w:cs="Times New Roman"/>
          <w:kern w:val="2"/>
          <w:sz w:val="21"/>
          <w:szCs w:val="22"/>
        </w:rPr>
      </w:pPr>
      <w:r>
        <w:drawing>
          <wp:inline distT="0" distB="0" distL="114300" distR="114300">
            <wp:extent cx="5184140" cy="3719830"/>
            <wp:effectExtent l="0" t="0" r="12700" b="139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  <w:sz w:val="21"/>
          <w:szCs w:val="22"/>
        </w:rPr>
      </w:pPr>
      <w:r>
        <w:t xml:space="preserve">图表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新宋体" w:hAnsi="新宋体" w:eastAsia="新宋体"/>
          <w:sz w:val="21"/>
          <w:szCs w:val="22"/>
        </w:rPr>
        <w:t>数据交换流程图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各机构数据收集、存放等功能由各机构自身系统或数据库完成，本平台只存放配置信息，不存放任何具体交换中的数据。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机构作为使用者，登录系统后，维护自身的数据表信息、数据库信息、mc节点信息，然后针对自身愿意交换的资源进行发布。发布需经管理员进行审核，审核通过即可向外部公开资源信息以便交换。其他机构登录系统后，同样维护自身的数据表信息、数据库信息、mc节点信息，针对其他机构已经发布好的资源提出资源交换申请，申请其他机构的资源需经管理员审核，审核通过后，形成交换任务，即可进行数据交换。</w:t>
      </w:r>
    </w:p>
    <w:bookmarkEnd w:id="56"/>
    <w:p>
      <w:pPr>
        <w:pStyle w:val="3"/>
        <w:rPr>
          <w:rFonts w:ascii="新宋体" w:hAnsi="新宋体" w:eastAsia="新宋体"/>
        </w:rPr>
      </w:pPr>
      <w:bookmarkStart w:id="57" w:name="_Toc29832"/>
      <w:bookmarkStart w:id="58" w:name="_Toc18066951"/>
      <w:r>
        <w:rPr>
          <w:rFonts w:ascii="新宋体" w:hAnsi="新宋体" w:eastAsia="新宋体"/>
        </w:rPr>
        <w:t>系统设计</w:t>
      </w:r>
      <w:bookmarkEnd w:id="22"/>
      <w:bookmarkEnd w:id="23"/>
      <w:bookmarkEnd w:id="24"/>
      <w:bookmarkEnd w:id="25"/>
      <w:bookmarkEnd w:id="57"/>
      <w:bookmarkEnd w:id="58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59" w:name="_Toc497635117"/>
      <w:bookmarkStart w:id="60" w:name="_Toc468982557"/>
      <w:bookmarkStart w:id="61" w:name="_Toc498084730"/>
      <w:bookmarkStart w:id="62" w:name="_Toc18066952"/>
      <w:bookmarkStart w:id="63" w:name="_Toc497635639"/>
      <w:bookmarkStart w:id="64" w:name="_Toc497918389"/>
      <w:bookmarkStart w:id="65" w:name="_Toc470773939"/>
      <w:bookmarkStart w:id="66" w:name="_Toc30024"/>
      <w:r>
        <w:rPr>
          <w:rFonts w:ascii="新宋体" w:hAnsi="新宋体" w:eastAsia="新宋体"/>
          <w:sz w:val="24"/>
          <w:szCs w:val="24"/>
        </w:rPr>
        <w:t>采用基于J2EE标准的B/S/S体系架构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bookmarkStart w:id="67" w:name="_Hlk497917152"/>
      <w:r>
        <w:rPr>
          <w:rFonts w:hint="eastAsia" w:ascii="宋体" w:hAnsi="宋体"/>
          <w:sz w:val="24"/>
          <w:szCs w:val="24"/>
        </w:rPr>
        <w:t>通用数据交换服务管理平台基于J2EE体系的B/S/S的多层架构进行设计，按三层的设计思路进行扩展，在用户终端和最终数据端之间建立接入中间层，包括表示逻辑和业务逻辑，方便系统的部署和维护，增强系统的可扩展性和灵活性。并且在其中运用到Mirth Connect软件对数据源和目标数据库进行数据读取写入，方便灵活便于维护。</w:t>
      </w:r>
    </w:p>
    <w:p>
      <w:pPr>
        <w:pStyle w:val="4"/>
        <w:ind w:left="720"/>
        <w:rPr>
          <w:rFonts w:ascii="新宋体" w:hAnsi="新宋体" w:eastAsia="新宋体"/>
          <w:sz w:val="24"/>
          <w:szCs w:val="24"/>
        </w:rPr>
      </w:pPr>
      <w:bookmarkStart w:id="68" w:name="_Toc498084731"/>
      <w:bookmarkStart w:id="69" w:name="_Toc32686"/>
      <w:bookmarkStart w:id="70" w:name="_Toc519180504"/>
      <w:bookmarkStart w:id="71" w:name="_Toc468982558"/>
      <w:bookmarkStart w:id="72" w:name="_Toc18066953"/>
      <w:bookmarkStart w:id="73" w:name="_Toc497918390"/>
      <w:bookmarkStart w:id="74" w:name="_Toc497635118"/>
      <w:bookmarkStart w:id="75" w:name="_Toc497635640"/>
      <w:bookmarkStart w:id="76" w:name="_Toc470773940"/>
      <w:r>
        <w:rPr>
          <w:rFonts w:ascii="新宋体" w:hAnsi="新宋体" w:eastAsia="新宋体"/>
          <w:sz w:val="24"/>
          <w:szCs w:val="24"/>
        </w:rPr>
        <w:t>基于SOA服务架构设计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面向服务架构（Service-Oriented Architecture, SOA）是一种组件模型，它将应用程序的不同功能组件（服务），通过“服务”之间的良好接口联系起来（也就是“服务”之间的松耦合）。接口是采用中立方式进行定义的，独立于实现“服务”的硬件平台、操作系统和编程语言。构建在各种各样系统中的“服务”可以以一种统一和通用方式进行交互。松耦合的好处是保证系统灵活性，另外，还可以保证“服务”的重复利用。通用数据交换服务管理平台基于SOA服务架构进行设计和系统实现，提高系统的可扩展性、适应性、服务性，以及便于与其他关联系统的集成。</w:t>
      </w:r>
    </w:p>
    <w:p>
      <w:pPr>
        <w:pStyle w:val="2"/>
      </w:pPr>
      <w:bookmarkStart w:id="77" w:name="_Toc16442"/>
      <w:bookmarkStart w:id="78" w:name="_Toc497918398"/>
      <w:bookmarkStart w:id="79" w:name="_Toc519180512"/>
      <w:bookmarkStart w:id="80" w:name="_Toc498084739"/>
      <w:bookmarkStart w:id="81" w:name="_Toc18066954"/>
      <w:bookmarkStart w:id="82" w:name="_Toc497635126"/>
      <w:r>
        <w:rPr>
          <w:rFonts w:hint="eastAsia"/>
        </w:rPr>
        <w:t>具体操作</w:t>
      </w:r>
      <w:bookmarkEnd w:id="77"/>
      <w:bookmarkEnd w:id="78"/>
      <w:bookmarkEnd w:id="79"/>
      <w:bookmarkEnd w:id="80"/>
      <w:bookmarkEnd w:id="81"/>
      <w:bookmarkEnd w:id="82"/>
    </w:p>
    <w:p>
      <w:pPr>
        <w:pStyle w:val="3"/>
        <w:rPr>
          <w:rFonts w:ascii="新宋体" w:hAnsi="新宋体" w:eastAsia="新宋体" w:cs="新宋体"/>
        </w:rPr>
      </w:pPr>
      <w:bookmarkStart w:id="83" w:name="_Toc519180513"/>
      <w:bookmarkStart w:id="84" w:name="_Toc497918399"/>
      <w:bookmarkStart w:id="85" w:name="_Toc3659"/>
      <w:bookmarkStart w:id="86" w:name="_Toc18066955"/>
      <w:bookmarkStart w:id="87" w:name="_Toc498084740"/>
      <w:r>
        <w:rPr>
          <w:rFonts w:hint="eastAsia" w:ascii="新宋体" w:hAnsi="新宋体" w:eastAsia="新宋体" w:cs="新宋体"/>
        </w:rPr>
        <w:t>用户登录</w:t>
      </w:r>
      <w:bookmarkEnd w:id="83"/>
      <w:bookmarkEnd w:id="84"/>
      <w:bookmarkEnd w:id="85"/>
      <w:bookmarkEnd w:id="86"/>
      <w:bookmarkEnd w:id="87"/>
    </w:p>
    <w:bookmarkEnd w:id="67"/>
    <w:p>
      <w:pPr>
        <w:pStyle w:val="4"/>
        <w:rPr>
          <w:rFonts w:ascii="新宋体" w:hAnsi="新宋体" w:eastAsia="新宋体"/>
          <w:sz w:val="24"/>
          <w:szCs w:val="24"/>
        </w:rPr>
      </w:pPr>
      <w:bookmarkStart w:id="88" w:name="_Toc10287"/>
      <w:bookmarkStart w:id="89" w:name="_Toc18066956"/>
      <w:bookmarkStart w:id="90" w:name="_Toc498084742"/>
      <w:r>
        <w:rPr>
          <w:rFonts w:hint="eastAsia" w:ascii="新宋体" w:hAnsi="新宋体" w:eastAsia="新宋体"/>
          <w:sz w:val="24"/>
          <w:szCs w:val="24"/>
        </w:rPr>
        <w:t>登录操作</w:t>
      </w:r>
      <w:bookmarkEnd w:id="88"/>
      <w:bookmarkEnd w:id="89"/>
      <w:bookmarkEnd w:id="90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用户在浏览器中输入</w:t>
      </w:r>
      <w:r>
        <w:rPr>
          <w:rFonts w:ascii="宋体" w:hAnsi="宋体"/>
          <w:sz w:val="24"/>
          <w:szCs w:val="24"/>
        </w:rPr>
        <w:t>政</w:t>
      </w:r>
      <w:r>
        <w:rPr>
          <w:rFonts w:hint="eastAsia" w:ascii="宋体" w:hAnsi="宋体"/>
          <w:sz w:val="24"/>
          <w:szCs w:val="24"/>
        </w:rPr>
        <w:t>务网地址进行访问（URL地址可以从管理员处获取）：</w:t>
      </w:r>
    </w:p>
    <w:p>
      <w:pPr>
        <w:ind w:firstLine="420"/>
        <w:rPr>
          <w:rFonts w:ascii="新宋体" w:hAnsi="新宋体" w:eastAsia="新宋体"/>
        </w:rPr>
      </w:pPr>
      <w:r>
        <w:drawing>
          <wp:inline distT="0" distB="0" distL="114300" distR="114300">
            <wp:extent cx="5274310" cy="2655570"/>
            <wp:effectExtent l="0" t="0" r="13970" b="1143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ind w:firstLine="420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登录界面</w:t>
      </w:r>
    </w:p>
    <w:p>
      <w:pPr>
        <w:spacing w:line="360" w:lineRule="auto"/>
        <w:ind w:firstLine="420"/>
        <w:rPr>
          <w:rFonts w:ascii="新宋体" w:hAnsi="新宋体" w:eastAsia="新宋体" w:cs="MS Mincho"/>
          <w:szCs w:val="21"/>
        </w:rPr>
      </w:pP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互联网</w:t>
      </w:r>
      <w:r>
        <w:rPr>
          <w:rFonts w:ascii="宋体" w:hAnsi="宋体"/>
          <w:sz w:val="24"/>
          <w:szCs w:val="24"/>
        </w:rPr>
        <w:t>地址：</w:t>
      </w:r>
      <w:r>
        <w:fldChar w:fldCharType="begin"/>
      </w:r>
      <w:r>
        <w:instrText xml:space="preserve"> HYPERLINK "http://125.70.227.59:50191/admin/login" </w:instrText>
      </w:r>
      <w:r>
        <w:fldChar w:fldCharType="separate"/>
      </w:r>
      <w:r>
        <w:rPr>
          <w:rFonts w:ascii="宋体" w:hAnsi="宋体"/>
          <w:sz w:val="24"/>
          <w:szCs w:val="24"/>
        </w:rPr>
        <w:t>http://125.70.227.59:50191/admin/login</w: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ascii="宋体" w:hAnsi="宋体"/>
          <w:sz w:val="24"/>
          <w:szCs w:val="24"/>
        </w:rPr>
        <w:t xml:space="preserve"> (需要</w:t>
      </w:r>
      <w:r>
        <w:rPr>
          <w:rFonts w:hint="eastAsia" w:ascii="宋体" w:hAnsi="宋体"/>
          <w:sz w:val="24"/>
          <w:szCs w:val="24"/>
        </w:rPr>
        <w:t>位于</w:t>
      </w:r>
      <w:r>
        <w:rPr>
          <w:rFonts w:ascii="宋体" w:hAnsi="宋体"/>
          <w:sz w:val="24"/>
          <w:szCs w:val="24"/>
        </w:rPr>
        <w:t>政</w:t>
      </w:r>
      <w:r>
        <w:rPr>
          <w:rFonts w:hint="eastAsia" w:ascii="宋体" w:hAnsi="宋体"/>
          <w:sz w:val="24"/>
          <w:szCs w:val="24"/>
        </w:rPr>
        <w:t>务</w:t>
      </w:r>
      <w:r>
        <w:rPr>
          <w:rFonts w:ascii="宋体" w:hAnsi="宋体"/>
          <w:sz w:val="24"/>
          <w:szCs w:val="24"/>
        </w:rPr>
        <w:t>网</w:t>
      </w:r>
      <w:r>
        <w:rPr>
          <w:rFonts w:hint="eastAsia" w:ascii="宋体" w:hAnsi="宋体"/>
          <w:sz w:val="24"/>
          <w:szCs w:val="24"/>
        </w:rPr>
        <w:t>方可访问</w:t>
      </w:r>
      <w:r>
        <w:rPr>
          <w:rFonts w:ascii="宋体" w:hAnsi="宋体"/>
          <w:sz w:val="24"/>
          <w:szCs w:val="24"/>
        </w:rPr>
        <w:t>)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注:本软件系统推荐在谷歌浏览器上运行。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地址如有变动请咨询系统管理员。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在登录页的用户名，密码都只能从管理员处获取。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登录后，进入工作台页面如图：</w:t>
      </w:r>
    </w:p>
    <w:p>
      <w:pPr>
        <w:keepNext/>
        <w:spacing w:line="360" w:lineRule="auto"/>
        <w:ind w:firstLine="420" w:firstLineChars="200"/>
      </w:pPr>
      <w:r>
        <w:drawing>
          <wp:inline distT="0" distB="0" distL="114300" distR="114300">
            <wp:extent cx="5266690" cy="2381250"/>
            <wp:effectExtent l="0" t="0" r="6350" b="11430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首页(普通用户)</w:t>
      </w:r>
    </w:p>
    <w:p>
      <w:r>
        <w:drawing>
          <wp:inline distT="0" distB="0" distL="114300" distR="114300">
            <wp:extent cx="5266690" cy="2400300"/>
            <wp:effectExtent l="0" t="0" r="6350" b="7620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3首页(管理员)</w:t>
      </w:r>
    </w:p>
    <w:p/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页面说明：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交换任务模块：详细显示整个平台任务情况，任务的条数、成功数、失败数。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升级日志：平台功能代码升级情况；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基础管理：数据表管理、数据库管理、MC节点管理；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中间库资源管理：资源管理、资源申请管理、资源审核、资源申请审核；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日志监管:MC通道监控平台、交换任务调度日志、批量数据交换日志、交换任务管理；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平台管理：接口文档、组织管理、权限管理、系统设置；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我的信息：个人资料、修改密码；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1" w:name="_Toc29870"/>
      <w:bookmarkStart w:id="92" w:name="_Toc18066957"/>
      <w:r>
        <w:rPr>
          <w:rFonts w:hint="eastAsia" w:ascii="新宋体" w:hAnsi="新宋体" w:eastAsia="新宋体"/>
          <w:sz w:val="24"/>
          <w:szCs w:val="24"/>
        </w:rPr>
        <w:t>用户修改密码，退出操作</w:t>
      </w:r>
      <w:bookmarkEnd w:id="91"/>
      <w:bookmarkEnd w:id="92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系统右上角有系统用户相关设置，如图：</w:t>
      </w:r>
    </w:p>
    <w:p>
      <w:r>
        <w:drawing>
          <wp:inline distT="0" distB="0" distL="114300" distR="114300">
            <wp:extent cx="2593975" cy="2273300"/>
            <wp:effectExtent l="0" t="0" r="12065" b="1270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退出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点击【退出】，返回登录界面；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鼠标点击修改密码，如图：</w:t>
      </w:r>
    </w:p>
    <w:p>
      <w:pPr>
        <w:rPr>
          <w:rFonts w:ascii="新宋体" w:hAnsi="新宋体" w:eastAsia="新宋体"/>
        </w:rPr>
      </w:pPr>
      <w:r>
        <w:drawing>
          <wp:inline distT="0" distB="0" distL="114300" distR="114300">
            <wp:extent cx="2398395" cy="1647190"/>
            <wp:effectExtent l="0" t="0" r="9525" b="1397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修改密码</w:t>
      </w:r>
    </w:p>
    <w:p>
      <w:pPr>
        <w:rPr>
          <w:rFonts w:ascii="新宋体" w:hAnsi="新宋体" w:eastAsia="新宋体"/>
        </w:rPr>
      </w:pP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点击【修改密码】，用户可根据自己需求更改从管理员处获取的初始密码；</w:t>
      </w:r>
    </w:p>
    <w:p>
      <w:pPr>
        <w:pStyle w:val="3"/>
        <w:rPr>
          <w:rFonts w:ascii="新宋体" w:hAnsi="新宋体" w:eastAsia="新宋体"/>
        </w:rPr>
      </w:pPr>
      <w:bookmarkStart w:id="93" w:name="_Toc3421"/>
      <w:r>
        <w:rPr>
          <w:rFonts w:hint="eastAsia" w:ascii="新宋体" w:hAnsi="新宋体" w:eastAsia="新宋体"/>
        </w:rPr>
        <w:t>数据表管理</w:t>
      </w:r>
      <w:bookmarkEnd w:id="93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4" w:name="_Toc8889"/>
      <w:r>
        <w:rPr>
          <w:rFonts w:hint="eastAsia" w:ascii="新宋体" w:hAnsi="新宋体" w:eastAsia="新宋体"/>
          <w:sz w:val="24"/>
          <w:szCs w:val="24"/>
        </w:rPr>
        <w:t>数据表目录维护</w:t>
      </w:r>
      <w:bookmarkEnd w:id="94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用户点击【基础管理】</w:t>
      </w:r>
      <w:r>
        <w:rPr>
          <w:rFonts w:ascii="宋体" w:hAnsi="宋体"/>
          <w:sz w:val="24"/>
          <w:szCs w:val="24"/>
        </w:rPr>
        <w:sym w:font="Wingdings" w:char="F0E0"/>
      </w:r>
      <w:r>
        <w:rPr>
          <w:rFonts w:hint="eastAsia" w:ascii="宋体" w:hAnsi="宋体"/>
          <w:sz w:val="24"/>
          <w:szCs w:val="24"/>
        </w:rPr>
        <w:t>【数据表管理】，进入“数据表管理”页面，见图：</w:t>
      </w:r>
    </w:p>
    <w:p>
      <w:pPr>
        <w:rPr>
          <w:rFonts w:ascii="新宋体" w:hAnsi="新宋体" w:eastAsia="新宋体"/>
        </w:rPr>
      </w:pPr>
      <w:r>
        <w:drawing>
          <wp:inline distT="0" distB="0" distL="114300" distR="114300">
            <wp:extent cx="5260975" cy="2058035"/>
            <wp:effectExtent l="0" t="0" r="1206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6数据表管理页面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首先，需要维护左边的数据表，树。点击左侧名片图标，如下图。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一级二级都可以是目录分类名称，最下级一定是表名。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如图，机构A的前置数据库只是分类目录名称，下面有一张全量数据表。</w:t>
      </w:r>
    </w:p>
    <w:p>
      <w:r>
        <w:drawing>
          <wp:inline distT="0" distB="0" distL="114300" distR="114300">
            <wp:extent cx="5269865" cy="1131570"/>
            <wp:effectExtent l="0" t="0" r="3175" b="1143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7数据表树维护页面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5" w:name="_Toc30368"/>
      <w:bookmarkStart w:id="96" w:name="_专家抽取"/>
      <w:r>
        <w:rPr>
          <w:rFonts w:hint="eastAsia" w:ascii="新宋体" w:hAnsi="新宋体" w:eastAsia="新宋体"/>
          <w:sz w:val="24"/>
          <w:szCs w:val="24"/>
        </w:rPr>
        <w:t>数据表信息维护</w:t>
      </w:r>
      <w:bookmarkEnd w:id="95"/>
    </w:p>
    <w:bookmarkEnd w:id="96"/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返回刚才的数据表管理页面，左侧树(目录已构建好)，点击刚才自己加入的表，再点击右上角的新增，即可开始新增表的字段信息。如下图:</w:t>
      </w:r>
    </w:p>
    <w:p>
      <w:r>
        <w:drawing>
          <wp:inline distT="0" distB="0" distL="114300" distR="114300">
            <wp:extent cx="5272405" cy="1663700"/>
            <wp:effectExtent l="0" t="0" r="635" b="1270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图表 </w:t>
      </w:r>
      <w:r>
        <w:rPr>
          <w:rFonts w:hint="eastAsia"/>
          <w:b/>
          <w:bCs/>
          <w:sz w:val="20"/>
          <w:szCs w:val="20"/>
        </w:rPr>
        <w:fldChar w:fldCharType="begin"/>
      </w:r>
      <w:r>
        <w:rPr>
          <w:rFonts w:hint="eastAsia"/>
          <w:b/>
          <w:bCs/>
          <w:sz w:val="20"/>
          <w:szCs w:val="20"/>
        </w:rPr>
        <w:instrText xml:space="preserve"> STYLEREF 1 \s </w:instrText>
      </w:r>
      <w:r>
        <w:rPr>
          <w:rFonts w:hint="eastAsia"/>
          <w:b/>
          <w:bCs/>
          <w:sz w:val="20"/>
          <w:szCs w:val="20"/>
        </w:rPr>
        <w:fldChar w:fldCharType="separate"/>
      </w:r>
      <w:r>
        <w:rPr>
          <w:rFonts w:hint="eastAsia"/>
          <w:b/>
          <w:bCs/>
          <w:sz w:val="20"/>
          <w:szCs w:val="20"/>
        </w:rPr>
        <w:t>3</w:t>
      </w:r>
      <w:r>
        <w:rPr>
          <w:rFonts w:hint="eastAsia"/>
          <w:b/>
          <w:bCs/>
          <w:sz w:val="20"/>
          <w:szCs w:val="20"/>
        </w:rPr>
        <w:fldChar w:fldCharType="end"/>
      </w:r>
      <w:r>
        <w:rPr>
          <w:rFonts w:hint="eastAsia"/>
          <w:b/>
          <w:bCs/>
          <w:sz w:val="20"/>
          <w:szCs w:val="20"/>
        </w:rPr>
        <w:noBreakHyphen/>
      </w:r>
      <w:r>
        <w:rPr>
          <w:rFonts w:hint="eastAsia"/>
          <w:b/>
          <w:bCs/>
          <w:sz w:val="20"/>
          <w:szCs w:val="20"/>
        </w:rPr>
        <w:t>8具体某个数据表详情页</w:t>
      </w:r>
    </w:p>
    <w:p>
      <w:r>
        <w:drawing>
          <wp:inline distT="0" distB="0" distL="114300" distR="114300">
            <wp:extent cx="5269865" cy="1601470"/>
            <wp:effectExtent l="0" t="0" r="3175" b="1397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图表 </w:t>
      </w:r>
      <w:r>
        <w:rPr>
          <w:rFonts w:hint="eastAsia"/>
          <w:b/>
          <w:bCs/>
          <w:sz w:val="20"/>
          <w:szCs w:val="20"/>
        </w:rPr>
        <w:fldChar w:fldCharType="begin"/>
      </w:r>
      <w:r>
        <w:rPr>
          <w:rFonts w:hint="eastAsia"/>
          <w:b/>
          <w:bCs/>
          <w:sz w:val="20"/>
          <w:szCs w:val="20"/>
        </w:rPr>
        <w:instrText xml:space="preserve"> STYLEREF 1 \s </w:instrText>
      </w:r>
      <w:r>
        <w:rPr>
          <w:rFonts w:hint="eastAsia"/>
          <w:b/>
          <w:bCs/>
          <w:sz w:val="20"/>
          <w:szCs w:val="20"/>
        </w:rPr>
        <w:fldChar w:fldCharType="separate"/>
      </w:r>
      <w:r>
        <w:rPr>
          <w:rFonts w:hint="eastAsia"/>
          <w:b/>
          <w:bCs/>
          <w:sz w:val="20"/>
          <w:szCs w:val="20"/>
        </w:rPr>
        <w:t>3</w:t>
      </w:r>
      <w:r>
        <w:rPr>
          <w:rFonts w:hint="eastAsia"/>
          <w:b/>
          <w:bCs/>
          <w:sz w:val="20"/>
          <w:szCs w:val="20"/>
        </w:rPr>
        <w:fldChar w:fldCharType="end"/>
      </w:r>
      <w:r>
        <w:rPr>
          <w:rFonts w:hint="eastAsia"/>
          <w:b/>
          <w:bCs/>
          <w:sz w:val="20"/>
          <w:szCs w:val="20"/>
        </w:rPr>
        <w:t>-9具体某个数据表新增字段页面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维护好数据表的字段信息之后，返回。即可查看到数据表的详情，如图3-8所示。</w:t>
      </w:r>
    </w:p>
    <w:p>
      <w:pPr>
        <w:pStyle w:val="3"/>
        <w:rPr>
          <w:rFonts w:ascii="新宋体" w:hAnsi="新宋体" w:eastAsia="新宋体"/>
        </w:rPr>
      </w:pPr>
      <w:bookmarkStart w:id="97" w:name="_Toc26728"/>
      <w:r>
        <w:rPr>
          <w:rFonts w:hint="eastAsia" w:ascii="新宋体" w:hAnsi="新宋体" w:eastAsia="新宋体"/>
        </w:rPr>
        <w:t>数据库管理</w:t>
      </w:r>
      <w:bookmarkEnd w:id="97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8" w:name="_Toc3656"/>
      <w:r>
        <w:rPr>
          <w:rFonts w:hint="eastAsia" w:ascii="新宋体" w:hAnsi="新宋体" w:eastAsia="新宋体"/>
          <w:sz w:val="24"/>
          <w:szCs w:val="24"/>
        </w:rPr>
        <w:t>数据库目录维护</w:t>
      </w:r>
      <w:bookmarkEnd w:id="98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用户点击【基础管理】</w:t>
      </w:r>
      <w:r>
        <w:rPr>
          <w:rFonts w:ascii="宋体" w:hAnsi="宋体"/>
          <w:sz w:val="24"/>
          <w:szCs w:val="24"/>
        </w:rPr>
        <w:sym w:font="Wingdings" w:char="F0E0"/>
      </w:r>
      <w:r>
        <w:rPr>
          <w:rFonts w:hint="eastAsia" w:ascii="宋体" w:hAnsi="宋体"/>
          <w:sz w:val="24"/>
          <w:szCs w:val="24"/>
        </w:rPr>
        <w:t>【数据库管理】，进入“数据表管理”页面，见图：</w:t>
      </w:r>
    </w:p>
    <w:p>
      <w:pPr>
        <w:keepNext/>
        <w:widowControl/>
        <w:jc w:val="left"/>
      </w:pPr>
      <w:r>
        <w:drawing>
          <wp:inline distT="0" distB="0" distL="114300" distR="114300">
            <wp:extent cx="5266690" cy="1119505"/>
            <wp:effectExtent l="0" t="0" r="6350" b="825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10数据库管理页面</w:t>
      </w:r>
    </w:p>
    <w:p>
      <w:pPr>
        <w:spacing w:line="360" w:lineRule="auto"/>
        <w:ind w:firstLine="360" w:firstLineChars="1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首先，维护数据库目录，点击左侧名片图标，维护数据库树(目录)。</w:t>
      </w:r>
    </w:p>
    <w:p>
      <w:pPr>
        <w:spacing w:line="360" w:lineRule="auto"/>
        <w:ind w:firstLine="360" w:firstLineChars="1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一级二级可以是分类名称或数据库名称，最下级一定是数据库名称。</w:t>
      </w:r>
    </w:p>
    <w:p>
      <w:pPr>
        <w:spacing w:line="360" w:lineRule="auto"/>
        <w:ind w:firstLine="360" w:firstLineChars="15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如下图：</w:t>
      </w:r>
    </w:p>
    <w:p>
      <w:pPr>
        <w:keepNext/>
      </w:pPr>
      <w:r>
        <w:drawing>
          <wp:inline distT="0" distB="0" distL="114300" distR="114300">
            <wp:extent cx="5269865" cy="1184910"/>
            <wp:effectExtent l="0" t="0" r="3175" b="381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11</w:t>
      </w:r>
      <w:r>
        <w:rPr>
          <w:rFonts w:hint="eastAsia" w:ascii="新宋体" w:hAnsi="新宋体" w:eastAsia="新宋体"/>
        </w:rPr>
        <w:t>数据库目录维护页面</w:t>
      </w: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pStyle w:val="4"/>
        <w:ind w:left="1146"/>
        <w:rPr>
          <w:rFonts w:ascii="新宋体" w:hAnsi="新宋体" w:eastAsia="新宋体"/>
          <w:sz w:val="24"/>
          <w:szCs w:val="24"/>
        </w:rPr>
      </w:pPr>
      <w:bookmarkStart w:id="99" w:name="_Toc8174"/>
      <w:bookmarkStart w:id="100" w:name="_Toc497635169"/>
      <w:bookmarkStart w:id="101" w:name="_Toc497918445"/>
      <w:bookmarkStart w:id="102" w:name="_Toc497635685"/>
      <w:bookmarkStart w:id="103" w:name="_Toc498084787"/>
      <w:r>
        <w:rPr>
          <w:rFonts w:hint="eastAsia" w:ascii="新宋体" w:hAnsi="新宋体" w:eastAsia="新宋体"/>
          <w:sz w:val="24"/>
          <w:szCs w:val="24"/>
        </w:rPr>
        <w:t>数据库信息维护</w:t>
      </w:r>
      <w:bookmarkEnd w:id="99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数据库目录维护好之后，返回点击左侧刚才新增的数据库目录，再点击右上角【新增】，进入该数据库的信息配置页面，如下图：</w:t>
      </w:r>
    </w:p>
    <w:p>
      <w:pPr>
        <w:keepNext/>
      </w:pPr>
      <w:r>
        <w:drawing>
          <wp:inline distT="0" distB="0" distL="114300" distR="114300">
            <wp:extent cx="5272405" cy="1916430"/>
            <wp:effectExtent l="0" t="0" r="635" b="381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12数据库新增页面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录入数据库名称，选择该数据库类型，填写该数据库对应的jdbcurl，用户名密码如实填写，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线程数根据自己的数据库常用配置填写，排序和描述可按自己的习惯填写。填写好之后，保存，即可返回数据库管理页面。当数据库过多，可点击筛选搜索到具体的数据库信息。</w:t>
      </w:r>
    </w:p>
    <w:p>
      <w:pPr>
        <w:keepNext/>
      </w:pPr>
      <w:r>
        <w:drawing>
          <wp:inline distT="0" distB="0" distL="114300" distR="114300">
            <wp:extent cx="5269865" cy="1397635"/>
            <wp:effectExtent l="0" t="0" r="3175" b="444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13数据库管理页面筛选栏</w:t>
      </w:r>
    </w:p>
    <w:p>
      <w:pPr>
        <w:pStyle w:val="3"/>
        <w:rPr>
          <w:rFonts w:ascii="新宋体" w:hAnsi="新宋体" w:eastAsia="新宋体"/>
        </w:rPr>
      </w:pPr>
      <w:bookmarkStart w:id="104" w:name="_麻醉药品、第一类精神药品处方权"/>
      <w:bookmarkEnd w:id="104"/>
      <w:bookmarkStart w:id="105" w:name="_Toc16984"/>
      <w:r>
        <w:rPr>
          <w:rFonts w:hint="eastAsia" w:ascii="新宋体" w:hAnsi="新宋体" w:eastAsia="新宋体"/>
        </w:rPr>
        <w:t>Mc节点管理</w:t>
      </w:r>
      <w:bookmarkEnd w:id="105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06" w:name="_Toc29045"/>
      <w:r>
        <w:rPr>
          <w:rFonts w:hint="eastAsia" w:ascii="新宋体" w:hAnsi="新宋体" w:eastAsia="新宋体"/>
          <w:sz w:val="24"/>
          <w:szCs w:val="24"/>
        </w:rPr>
        <w:t>节点管理目录维护</w:t>
      </w:r>
      <w:bookmarkEnd w:id="106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用户点击【基础管理】</w:t>
      </w:r>
      <w:r>
        <w:rPr>
          <w:rFonts w:ascii="宋体" w:hAnsi="宋体"/>
          <w:sz w:val="24"/>
          <w:szCs w:val="24"/>
        </w:rPr>
        <w:sym w:font="Wingdings" w:char="F0E0"/>
      </w:r>
      <w:r>
        <w:rPr>
          <w:rFonts w:hint="eastAsia" w:ascii="宋体" w:hAnsi="宋体"/>
          <w:sz w:val="24"/>
          <w:szCs w:val="24"/>
        </w:rPr>
        <w:t>【节点管理】，进入“节点管理”页面，见图：</w:t>
      </w:r>
    </w:p>
    <w:p>
      <w:pPr>
        <w:keepNext/>
      </w:pPr>
      <w:r>
        <w:drawing>
          <wp:inline distT="0" distB="0" distL="114300" distR="114300">
            <wp:extent cx="5264150" cy="1326515"/>
            <wp:effectExtent l="0" t="0" r="8890" b="1460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-14节点管理页面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首先点击左侧名片图标，维护本机构的mc节点树(目录)。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因为机构都只会部署一个mc节点，新增一个一级目录即可。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如图:</w:t>
      </w:r>
    </w:p>
    <w:p>
      <w:r>
        <w:drawing>
          <wp:inline distT="0" distB="0" distL="114300" distR="114300">
            <wp:extent cx="5269865" cy="1040130"/>
            <wp:effectExtent l="0" t="0" r="3175" b="1143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-15节点目录维护页面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07" w:name="_Toc3007"/>
      <w:r>
        <w:rPr>
          <w:rFonts w:hint="eastAsia" w:ascii="新宋体" w:hAnsi="新宋体" w:eastAsia="新宋体"/>
          <w:sz w:val="24"/>
          <w:szCs w:val="24"/>
        </w:rPr>
        <w:t>节点信息维护</w:t>
      </w:r>
      <w:bookmarkEnd w:id="107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返回到刚才的节点管理页面，点击刚才新增的节点目录，再点击右上角新增，即可新增本机构的mc节点信息，如图：</w:t>
      </w:r>
    </w:p>
    <w:p>
      <w:pPr>
        <w:ind w:firstLine="420"/>
      </w:pPr>
      <w:r>
        <w:drawing>
          <wp:inline distT="0" distB="0" distL="114300" distR="114300">
            <wp:extent cx="5264150" cy="1715135"/>
            <wp:effectExtent l="0" t="0" r="8890" b="698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-16节点信息维护页面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Mc名称按(机构名+“mc节点”)填写，方便阅读。Mc的ip，用户名，密码，http端口，https端口，命令监听端口需如实填写。排序按自己习惯填写。</w:t>
      </w:r>
    </w:p>
    <w:p>
      <w:pPr>
        <w:pStyle w:val="3"/>
        <w:rPr>
          <w:rFonts w:ascii="新宋体" w:hAnsi="新宋体" w:eastAsia="新宋体"/>
        </w:rPr>
      </w:pPr>
      <w:bookmarkStart w:id="108" w:name="_Toc17908"/>
      <w:r>
        <w:rPr>
          <w:rFonts w:hint="eastAsia" w:ascii="新宋体" w:hAnsi="新宋体" w:eastAsia="新宋体"/>
        </w:rPr>
        <w:t>资源管理</w:t>
      </w:r>
      <w:bookmarkEnd w:id="108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09" w:name="_Toc15437"/>
      <w:r>
        <w:rPr>
          <w:rFonts w:hint="eastAsia" w:ascii="新宋体" w:hAnsi="新宋体" w:eastAsia="新宋体"/>
          <w:sz w:val="24"/>
          <w:szCs w:val="24"/>
        </w:rPr>
        <w:t>资源目录维护</w:t>
      </w:r>
      <w:bookmarkEnd w:id="109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用户点击【中间库资源管理】</w:t>
      </w:r>
      <w:r>
        <w:rPr>
          <w:rFonts w:ascii="宋体" w:hAnsi="宋体"/>
          <w:sz w:val="24"/>
          <w:szCs w:val="24"/>
        </w:rPr>
        <w:sym w:font="Wingdings" w:char="F0E0"/>
      </w:r>
      <w:r>
        <w:rPr>
          <w:rFonts w:hint="eastAsia" w:ascii="宋体" w:hAnsi="宋体"/>
          <w:sz w:val="24"/>
          <w:szCs w:val="24"/>
        </w:rPr>
        <w:t>【资源管理】，进入“资源管理”页面，见图：</w:t>
      </w:r>
    </w:p>
    <w:p>
      <w:r>
        <w:drawing>
          <wp:inline distT="0" distB="0" distL="114300" distR="114300">
            <wp:extent cx="5272405" cy="149098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-17资源管理页面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首先，需要点击左侧名片图标，维护资源目录。如下图:</w:t>
      </w:r>
    </w:p>
    <w:p>
      <w:r>
        <w:drawing>
          <wp:inline distT="0" distB="0" distL="114300" distR="114300">
            <wp:extent cx="5266690" cy="1343025"/>
            <wp:effectExtent l="0" t="0" r="635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-18资源目录维护页面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0" w:name="_Toc27078"/>
      <w:r>
        <w:rPr>
          <w:rFonts w:hint="eastAsia" w:ascii="新宋体" w:hAnsi="新宋体" w:eastAsia="新宋体"/>
          <w:sz w:val="24"/>
          <w:szCs w:val="24"/>
        </w:rPr>
        <w:t>资源信息维护</w:t>
      </w:r>
      <w:bookmarkEnd w:id="110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维护好资源目录后，点击刚才新建的目录，再点击右上角的新增，开始新增资源，如图：</w:t>
      </w:r>
    </w:p>
    <w:p>
      <w:r>
        <w:drawing>
          <wp:inline distT="0" distB="0" distL="114300" distR="114300">
            <wp:extent cx="5347970" cy="3147060"/>
            <wp:effectExtent l="0" t="0" r="127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-19资源信息维护页面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基本信息:资源名称按发布的数据表名填写，执行节点勾选本机构的mc节点，排序按自己习惯排序，默认是启用状态，数据库勾选本机构资源所在的数据库，sql语句按自己的需求来填写不能有错。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出参:新增按钮，可在现有字段基础上增加字段(必须对应上实际的数据表)。从表导入按钮，可直接从数据表管理中拉取数据表信息，如:数据表管理中已维护好A表，这里可以直接拉取A表字段信息，不用再依次填写。操作中删除按钮，可根据自身需求针对表中某一些字段做删除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订阅:批处理数，代表向外推送数据时每一个单位时间内直接交换条数。增量日期字段，代表数据表中唯一标识可判断数据增量的字段。数据增量天数按本机构情况填写。主键按数据表主键填写。Cron表达式，定时向外推送数据，按本机构需求填写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信息填写完成之后，此时可以点击保存，新增的资源就是暂存状态，不对外开放。点击保存并提交，新增的资源就是提交状态，等待管理员进行审核。管理员审核之后，为驳回状态(不通过)或审核状态(通过)。只管理员审核通过的资源，才可被其他机构申请数据交换。</w:t>
      </w:r>
    </w:p>
    <w:p>
      <w:r>
        <w:drawing>
          <wp:inline distT="0" distB="0" distL="114300" distR="114300">
            <wp:extent cx="5264150" cy="1707515"/>
            <wp:effectExtent l="0" t="0" r="889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-20资源筛选页面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当资源过多，可点击筛选按钮根据资源名称模糊查询。</w:t>
      </w:r>
    </w:p>
    <w:p>
      <w:pPr>
        <w:pStyle w:val="3"/>
        <w:rPr>
          <w:rFonts w:ascii="新宋体" w:hAnsi="新宋体" w:eastAsia="新宋体"/>
        </w:rPr>
      </w:pPr>
      <w:bookmarkStart w:id="111" w:name="_Toc29052"/>
      <w:r>
        <w:rPr>
          <w:rFonts w:hint="eastAsia" w:ascii="新宋体" w:hAnsi="新宋体" w:eastAsia="新宋体"/>
        </w:rPr>
        <w:t>资源申请</w:t>
      </w:r>
      <w:bookmarkEnd w:id="111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2" w:name="_Toc9444"/>
      <w:r>
        <w:rPr>
          <w:rFonts w:hint="eastAsia" w:ascii="新宋体" w:hAnsi="新宋体" w:eastAsia="新宋体"/>
          <w:sz w:val="24"/>
          <w:szCs w:val="24"/>
        </w:rPr>
        <w:t>资源申请目录切换</w:t>
      </w:r>
      <w:bookmarkEnd w:id="112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用户点击【中间库资源管理】</w:t>
      </w:r>
      <w:r>
        <w:rPr>
          <w:rFonts w:ascii="宋体" w:hAnsi="宋体"/>
          <w:sz w:val="24"/>
          <w:szCs w:val="24"/>
        </w:rPr>
        <w:sym w:font="Wingdings" w:char="F0E0"/>
      </w:r>
      <w:r>
        <w:rPr>
          <w:rFonts w:hint="eastAsia" w:ascii="宋体" w:hAnsi="宋体"/>
          <w:sz w:val="24"/>
          <w:szCs w:val="24"/>
        </w:rPr>
        <w:t>【资源申请】，进入“资源申请列表”页面，见图：</w:t>
      </w:r>
    </w:p>
    <w:p>
      <w:r>
        <w:drawing>
          <wp:inline distT="0" distB="0" distL="114300" distR="114300">
            <wp:extent cx="5269865" cy="1715770"/>
            <wp:effectExtent l="0" t="0" r="317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-21资源申请列表页面</w:t>
      </w:r>
    </w:p>
    <w:p/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针对想要交换的资源，点击左上角可用资源切换机构，选择好其他机构的资源再点击右上角【新增申请】进行资源申请。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3" w:name="_Toc31295"/>
      <w:r>
        <w:rPr>
          <w:rFonts w:hint="eastAsia" w:ascii="新宋体" w:hAnsi="新宋体" w:eastAsia="新宋体"/>
          <w:sz w:val="24"/>
          <w:szCs w:val="24"/>
        </w:rPr>
        <w:t>资源申请信息维护</w:t>
      </w:r>
      <w:bookmarkEnd w:id="113"/>
    </w:p>
    <w:p>
      <w:r>
        <w:drawing>
          <wp:inline distT="0" distB="0" distL="114300" distR="114300">
            <wp:extent cx="5264150" cy="2521585"/>
            <wp:effectExtent l="0" t="0" r="889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04110"/>
            <wp:effectExtent l="0" t="0" r="571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-20资源申请详情页面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基本信息:申请人，如实填写该资源的申请人。申请目的，数据对接。申请时间，选择当前申请的时间。联系电话，填写申请人的联系电话。执行节点，选择本申请机构的节点。启用，默认为启用状态。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订阅详情:数据库，勾选本机构目标数据表所在数据库。表名，资源交换的目标表。主键，目标表的主键。增量初值，可填可不填。删除sql，根据本机构自身需求填写。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资源出参映射:这里显示资源的字段详情，字段名框对应的本机构的目标数据表的字段。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此时，点击保存，该申请为暂存状态，不形成任务不拉数据源数据。点击保存并提交，则为提交状态，等待管理员进行审核，审核之后为打回状态(不通过)，则不能拉取数据源数据，审核之后为审核状态(通过)，则形成交换任务可定时进行数据交换。</w:t>
      </w:r>
    </w:p>
    <w:p>
      <w:pPr>
        <w:pStyle w:val="3"/>
        <w:rPr>
          <w:rFonts w:ascii="新宋体" w:hAnsi="新宋体" w:eastAsia="新宋体"/>
        </w:rPr>
      </w:pPr>
      <w:bookmarkStart w:id="114" w:name="_Toc32233"/>
      <w:r>
        <w:rPr>
          <w:rFonts w:hint="eastAsia" w:ascii="新宋体" w:hAnsi="新宋体" w:eastAsia="新宋体"/>
        </w:rPr>
        <w:t>接口文档</w:t>
      </w:r>
      <w:bookmarkEnd w:id="114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本平台自身服务、省平台服务代理，集中向公布。其他平台系统可根据自身需求介入本平台。</w:t>
      </w:r>
    </w:p>
    <w:p/>
    <w:bookmarkEnd w:id="100"/>
    <w:bookmarkEnd w:id="101"/>
    <w:bookmarkEnd w:id="102"/>
    <w:bookmarkEnd w:id="103"/>
    <w:p>
      <w:pPr>
        <w:pStyle w:val="2"/>
      </w:pPr>
      <w:bookmarkStart w:id="115" w:name="_Toc18067002"/>
      <w:bookmarkStart w:id="116" w:name="_Toc519181005"/>
      <w:bookmarkStart w:id="117" w:name="_Toc12397"/>
      <w:r>
        <w:rPr>
          <w:rFonts w:hint="eastAsia"/>
        </w:rPr>
        <w:t>管理员视图</w:t>
      </w:r>
      <w:bookmarkEnd w:id="115"/>
      <w:bookmarkEnd w:id="116"/>
      <w:bookmarkEnd w:id="117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管理员登录系统进入主页面，主页是各机构mc节点执行数据交换情况及数据更新时间，左侧列表比一般用户多出日志监管、资源审核、角色管理等功能，如下图：</w:t>
      </w:r>
    </w:p>
    <w:p>
      <w:pPr>
        <w:rPr>
          <w:rFonts w:ascii="新宋体" w:hAnsi="新宋体" w:eastAsia="新宋体"/>
        </w:rPr>
      </w:pPr>
      <w:r>
        <w:drawing>
          <wp:inline distT="0" distB="0" distL="114300" distR="114300">
            <wp:extent cx="5266690" cy="1955800"/>
            <wp:effectExtent l="0" t="0" r="635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管理员主</w:t>
      </w:r>
      <w:r>
        <w:rPr>
          <w:rFonts w:hint="eastAsia" w:ascii="新宋体" w:hAnsi="新宋体" w:eastAsia="新宋体"/>
        </w:rPr>
        <w:t>页</w:t>
      </w:r>
    </w:p>
    <w:p>
      <w:pPr>
        <w:keepNext/>
        <w:rPr>
          <w:rFonts w:ascii="新宋体" w:hAnsi="新宋体" w:eastAsia="新宋体"/>
        </w:rPr>
      </w:pP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8" w:name="_Toc17998"/>
      <w:bookmarkStart w:id="119" w:name="_Toc497635225"/>
      <w:bookmarkStart w:id="120" w:name="_Toc497635737"/>
      <w:bookmarkStart w:id="121" w:name="_Toc498084847"/>
      <w:bookmarkStart w:id="122" w:name="_Toc519181006"/>
      <w:bookmarkStart w:id="123" w:name="_Toc497918496"/>
      <w:r>
        <w:rPr>
          <w:rFonts w:hint="eastAsia" w:ascii="新宋体" w:hAnsi="新宋体" w:eastAsia="新宋体"/>
          <w:sz w:val="24"/>
          <w:szCs w:val="24"/>
        </w:rPr>
        <w:t>资源审核</w:t>
      </w:r>
      <w:bookmarkEnd w:id="118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主页面左侧列表点击【中间库资源管理】再点击【资源申请审核】，可对机构需要发布的资源进行审核，查看详情即可，如下图:</w:t>
      </w:r>
    </w:p>
    <w:p>
      <w:pPr>
        <w:keepNext/>
      </w:pPr>
      <w:r>
        <w:drawing>
          <wp:inline distT="0" distB="0" distL="114300" distR="114300">
            <wp:extent cx="5266690" cy="1527810"/>
            <wp:effectExtent l="0" t="0" r="635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资源审核列表页面</w:t>
      </w:r>
    </w:p>
    <w:p>
      <w:r>
        <w:drawing>
          <wp:inline distT="0" distB="0" distL="114300" distR="114300">
            <wp:extent cx="5266690" cy="1664970"/>
            <wp:effectExtent l="0" t="0" r="635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484755"/>
            <wp:effectExtent l="0" t="0" r="1206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3资源审核页面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管理员查看资源详情后，点击通过，则该资源发布成功，即可被其他机构共享。点击驳回，则该资源被打回，该资源所在机构只能删除或修改后再次提交审核。</w:t>
      </w:r>
    </w:p>
    <w:bookmarkEnd w:id="119"/>
    <w:bookmarkEnd w:id="120"/>
    <w:bookmarkEnd w:id="121"/>
    <w:bookmarkEnd w:id="122"/>
    <w:bookmarkEnd w:id="123"/>
    <w:p>
      <w:pPr>
        <w:pStyle w:val="4"/>
        <w:rPr>
          <w:rFonts w:ascii="新宋体" w:hAnsi="新宋体" w:eastAsia="新宋体"/>
          <w:sz w:val="24"/>
          <w:szCs w:val="24"/>
        </w:rPr>
      </w:pPr>
      <w:bookmarkStart w:id="124" w:name="_Toc2704"/>
      <w:r>
        <w:rPr>
          <w:rFonts w:hint="eastAsia" w:ascii="新宋体" w:hAnsi="新宋体" w:eastAsia="新宋体"/>
          <w:sz w:val="24"/>
          <w:szCs w:val="24"/>
        </w:rPr>
        <w:t>资源申请审核</w:t>
      </w:r>
      <w:bookmarkEnd w:id="124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管理员点击【中间库资源管理】再点击【资源申请审核】即可查看到哪些机构对哪些资源提出了交换数据的申请，查看详情即可，如下图:</w:t>
      </w:r>
    </w:p>
    <w:p>
      <w:pPr>
        <w:keepNext/>
      </w:pPr>
      <w:r>
        <w:drawing>
          <wp:inline distT="0" distB="0" distL="114300" distR="114300">
            <wp:extent cx="5264150" cy="1388110"/>
            <wp:effectExtent l="0" t="0" r="8890" b="139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4资源申请审核列表页面</w:t>
      </w:r>
    </w:p>
    <w:p>
      <w:r>
        <w:drawing>
          <wp:inline distT="0" distB="0" distL="114300" distR="114300">
            <wp:extent cx="5269865" cy="2264410"/>
            <wp:effectExtent l="0" t="0" r="3175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19985"/>
            <wp:effectExtent l="0" t="0" r="6350" b="31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5资源申请审核详情页面</w:t>
      </w:r>
    </w:p>
    <w:p>
      <w:pPr>
        <w:rPr>
          <w:rFonts w:ascii="新宋体" w:hAnsi="新宋体" w:eastAsia="新宋体"/>
        </w:rPr>
      </w:pP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管理员查看资源申请详情后，点击通过按钮，则该条申请为通过状态，形成数据交换任务，定时从数据源推送数据到提出该申请的机构。点击驳回按钮，则该条申请为被打回状态，提出该申请的机构只能删除该条申请或重新编辑该条申请，再提交给管理员审核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25" w:name="_Toc16775"/>
      <w:r>
        <w:rPr>
          <w:rFonts w:hint="eastAsia" w:ascii="新宋体" w:hAnsi="新宋体" w:eastAsia="新宋体"/>
          <w:sz w:val="24"/>
          <w:szCs w:val="24"/>
        </w:rPr>
        <w:t>Mc通道监控</w:t>
      </w:r>
      <w:bookmarkEnd w:id="125"/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点击【日志监管】即可查看MC节点通道状态，可切换当前和历史状态，打开后页面如下:</w:t>
      </w:r>
    </w:p>
    <w:p>
      <w:r>
        <w:drawing>
          <wp:inline distT="0" distB="0" distL="114300" distR="114300">
            <wp:extent cx="5260975" cy="1717675"/>
            <wp:effectExtent l="0" t="0" r="12065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6 mc节点监控面板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26" w:name="_Toc4380"/>
      <w:r>
        <w:rPr>
          <w:rFonts w:hint="eastAsia" w:ascii="新宋体" w:hAnsi="新宋体" w:eastAsia="新宋体"/>
          <w:sz w:val="24"/>
          <w:szCs w:val="24"/>
        </w:rPr>
        <w:t>交换任务调度日志</w:t>
      </w:r>
      <w:bookmarkEnd w:id="126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作用查看交换任务调度情况，异常信息，数据量分析。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点击【日志监管】后再点击【交换任务调度日志】打开页面,如下:</w:t>
      </w:r>
    </w:p>
    <w:p>
      <w:r>
        <w:drawing>
          <wp:inline distT="0" distB="0" distL="114300" distR="114300">
            <wp:extent cx="5260975" cy="1291590"/>
            <wp:effectExtent l="0" t="0" r="1206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51965"/>
            <wp:effectExtent l="0" t="0" r="8890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7 交换任务调度日志页面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这里可以根据任务名称、执行状态、创建时间搜索到具体任务查看任务情况。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27" w:name="_Toc1499"/>
      <w:r>
        <w:rPr>
          <w:rFonts w:hint="eastAsia" w:ascii="新宋体" w:hAnsi="新宋体" w:eastAsia="新宋体"/>
          <w:sz w:val="24"/>
          <w:szCs w:val="24"/>
        </w:rPr>
        <w:t>批量数据交换日志</w:t>
      </w:r>
      <w:bookmarkEnd w:id="127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点击【日志监管】后再点击【批量数据交换日志】进入批量数据交换日志页面，该页面主要查看数据量分析、任务中批处理数据效率情况，如下图:</w:t>
      </w:r>
    </w:p>
    <w:p>
      <w:r>
        <w:drawing>
          <wp:inline distT="0" distB="0" distL="114300" distR="114300">
            <wp:extent cx="5269865" cy="2145665"/>
            <wp:effectExtent l="0" t="0" r="3175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68830"/>
            <wp:effectExtent l="0" t="0" r="635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7 批处理数据交换日志页面</w:t>
      </w:r>
    </w:p>
    <w:p/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这里可以根据资源名称，资源申请机构名称，创建时间 ，执行状态来搜索到具体的某个任务批处理数据的情况。</w:t>
      </w:r>
    </w:p>
    <w:p/>
    <w:p/>
    <w:p>
      <w:pPr>
        <w:pStyle w:val="4"/>
        <w:rPr>
          <w:rFonts w:ascii="新宋体" w:hAnsi="新宋体" w:eastAsia="新宋体"/>
          <w:sz w:val="24"/>
          <w:szCs w:val="24"/>
        </w:rPr>
      </w:pPr>
      <w:bookmarkStart w:id="128" w:name="_Toc31317"/>
      <w:r>
        <w:rPr>
          <w:rFonts w:hint="eastAsia" w:ascii="新宋体" w:hAnsi="新宋体" w:eastAsia="新宋体"/>
          <w:sz w:val="24"/>
          <w:szCs w:val="24"/>
        </w:rPr>
        <w:t>交换任务管理</w:t>
      </w:r>
      <w:bookmarkEnd w:id="128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点击【日志监管】后再点击【交换任务管理】进入交换任务管理页面，该页面主要查看每个任务构建情况，如下图:</w:t>
      </w:r>
    </w:p>
    <w:p>
      <w:r>
        <w:drawing>
          <wp:inline distT="0" distB="0" distL="114300" distR="114300">
            <wp:extent cx="5260975" cy="1436370"/>
            <wp:effectExtent l="0" t="0" r="12065" b="1143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8 交换任务管理页面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点击资源名称，可查看到该资源的详情情况。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点击资源执行节点，可查看到该mc节点的详情情况。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点击申请机构，可查看到该任务申请表单的详情情况。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点击操作箭头，目的是直接手动执行数据交换，原本数据交换定时是由资源发布机构在发布资源时决定，此时，任务构建好可直接手动执行，除此之外，都是按照定时任务执行。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29" w:name="_Toc27954"/>
      <w:r>
        <w:rPr>
          <w:rFonts w:hint="eastAsia" w:ascii="新宋体" w:hAnsi="新宋体" w:eastAsia="新宋体"/>
          <w:sz w:val="24"/>
          <w:szCs w:val="24"/>
        </w:rPr>
        <w:t>机构管理</w:t>
      </w:r>
      <w:bookmarkEnd w:id="129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点击【平台管理】后再点击【组织管理】再点击【机构管理】，进入机构管理页面，该页面目的是为了新增平台中的机构，先增加机构才能再增加用户，如下图:</w:t>
      </w:r>
    </w:p>
    <w:p>
      <w:r>
        <w:drawing>
          <wp:inline distT="0" distB="0" distL="114300" distR="114300">
            <wp:extent cx="5269865" cy="1814830"/>
            <wp:effectExtent l="0" t="0" r="3175" b="1397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8 机构管理页面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一级机构可以直接是机构名称，可以往下级继续增加到部门或者科室。直接点击右上角新增按钮，即可增加机构，如下图:</w:t>
      </w:r>
    </w:p>
    <w:p>
      <w:r>
        <w:drawing>
          <wp:inline distT="0" distB="0" distL="114300" distR="114300">
            <wp:extent cx="5272405" cy="2548255"/>
            <wp:effectExtent l="0" t="0" r="635" b="1206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8 新增机构页面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基本信息:上级机构，若此时添加的是一级机构，那么不用勾选，若此时添加的是某机构下的部门或科室，那么需要勾选好上级机构。机构名称，如实填写。行政区划，如实填写；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机构类型，如实填写。机构级别，新增机构或部门处于第几级。是否可用，勾选可用。主负责人副负责人可不填写。联系地址，如实填写正确地址。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详细信息:邮政编码，如实填写。负责人，如实填写。电话，如实填写。传真，如实填写。邮箱，如实填写。备注，根据自身需要填写。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以上所有信息，除星号是必填项，其他都是非必填项，尽可能机构信息越全越好。点击，保存，则新增机构成功，即可在左侧的目录下看到。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30" w:name="_Toc2671"/>
      <w:r>
        <w:rPr>
          <w:rFonts w:hint="eastAsia" w:ascii="新宋体" w:hAnsi="新宋体" w:eastAsia="新宋体"/>
          <w:sz w:val="24"/>
          <w:szCs w:val="24"/>
        </w:rPr>
        <w:t>用户管理</w:t>
      </w:r>
      <w:bookmarkEnd w:id="130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点击【平台管理】后再点击【组织管理】再点击【用户管理】，进入用户管理页面，该页面主，如下图:</w:t>
      </w:r>
    </w:p>
    <w:p>
      <w:r>
        <w:drawing>
          <wp:inline distT="0" distB="0" distL="114300" distR="114300">
            <wp:extent cx="5266690" cy="1472565"/>
            <wp:effectExtent l="0" t="0" r="6350" b="571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9 用户管理页面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首先，选择好左侧机构，再点击右侧新增按钮即可在某机构下新增用户，如下图:</w:t>
      </w:r>
    </w:p>
    <w:p>
      <w:r>
        <w:drawing>
          <wp:inline distT="0" distB="0" distL="114300" distR="114300">
            <wp:extent cx="5269865" cy="2519680"/>
            <wp:effectExtent l="0" t="0" r="3175" b="1016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10 用户新增页面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填写好必填项，非必填项可选填，保存即可。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31" w:name="_Toc23857"/>
      <w:r>
        <w:rPr>
          <w:rFonts w:hint="eastAsia" w:ascii="新宋体" w:hAnsi="新宋体" w:eastAsia="新宋体"/>
          <w:sz w:val="24"/>
          <w:szCs w:val="24"/>
        </w:rPr>
        <w:t>角色管理</w:t>
      </w:r>
      <w:bookmarkEnd w:id="131"/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点击【平台管理】后再点击【权限管理】再点击【角色管理】，进入角色管理页面，该页面主要目的是为某些用户设置平台功能权限，也可针对某些角色设置平台功能权限。如下图:</w:t>
      </w:r>
    </w:p>
    <w:p>
      <w:r>
        <w:drawing>
          <wp:inline distT="0" distB="0" distL="114300" distR="114300">
            <wp:extent cx="5264150" cy="1312545"/>
            <wp:effectExtent l="0" t="0" r="8890" b="1333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10 角色管理页面</w:t>
      </w:r>
    </w:p>
    <w:p>
      <w:pPr>
        <w:pStyle w:val="12"/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目前本平台主要使用管理员、开发人员、一般用户三种角色。点击右上角新增按钮，可新增角色。点击角色列表中操作栏，权限设置按钮，即可为该角色进行权限设置。点击操作栏中分配用户，即可将用户从该角色移除或分配用户到该角色。如下图:</w:t>
      </w:r>
    </w:p>
    <w:p>
      <w:r>
        <w:drawing>
          <wp:inline distT="0" distB="0" distL="114300" distR="114300">
            <wp:extent cx="5269865" cy="1413510"/>
            <wp:effectExtent l="0" t="0" r="3175" b="381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11 为角色分配用户页面</w:t>
      </w:r>
    </w:p>
    <w:p/>
    <w:p/>
    <w:p/>
    <w:p/>
    <w:p/>
    <w:p/>
    <w:p/>
    <w:p/>
    <w:p/>
    <w:p/>
    <w:p/>
    <w:p/>
    <w:p/>
    <w:sectPr>
      <w:footerReference r:id="rId7" w:type="default"/>
      <w:type w:val="continuous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Mincho">
    <w:altName w:val="Kozuka Mincho Pr6N M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27683047"/>
      <w:docPartObj>
        <w:docPartGallery w:val="AutoText"/>
      </w:docPartObj>
    </w:sdtPr>
    <w:sdtContent>
      <w:p>
        <w:pPr>
          <w:pStyle w:val="2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13078084"/>
      <w:docPartObj>
        <w:docPartGallery w:val="AutoText"/>
      </w:docPartObj>
    </w:sdtPr>
    <w:sdtContent>
      <w:p>
        <w:pPr>
          <w:pStyle w:val="2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48493348"/>
      <w:docPartObj>
        <w:docPartGallery w:val="AutoText"/>
      </w:docPartObj>
    </w:sdtPr>
    <w:sdtContent>
      <w:p>
        <w:pPr>
          <w:pStyle w:val="2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both"/>
    </w:pPr>
    <w:r>
      <w:drawing>
        <wp:inline distT="0" distB="0" distL="0" distR="0">
          <wp:extent cx="1364615" cy="374015"/>
          <wp:effectExtent l="0" t="0" r="6985" b="6985"/>
          <wp:docPr id="24" name="图片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</w:t>
    </w:r>
    <w:r>
      <w:rPr>
        <w:rFonts w:hint="eastAsia" w:ascii="宋体"/>
      </w:rPr>
      <w:t>四川久远银海软件股份有限公司</w:t>
    </w:r>
  </w:p>
  <w:p>
    <w:pPr>
      <w:autoSpaceDE w:val="0"/>
      <w:autoSpaceDN w:val="0"/>
      <w:adjustRightInd w:val="0"/>
      <w:ind w:left="200"/>
      <w:jc w:val="center"/>
      <w:rPr>
        <w:rFonts w:ascii="宋体" w:cs="宋体"/>
        <w:kern w:val="0"/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both"/>
    </w:pPr>
    <w:r>
      <w:drawing>
        <wp:inline distT="0" distB="0" distL="0" distR="0">
          <wp:extent cx="1364615" cy="374015"/>
          <wp:effectExtent l="0" t="0" r="6985" b="6985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</w:t>
    </w:r>
    <w:r>
      <w:rPr>
        <w:rFonts w:hint="eastAsia" w:ascii="宋体"/>
      </w:rPr>
      <w:t>四川久远银海软件股份有限公司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B11279"/>
    <w:multiLevelType w:val="multilevel"/>
    <w:tmpl w:val="65B1127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287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evenAndOddHeaders w:val="1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668"/>
    <w:rsid w:val="00001B34"/>
    <w:rsid w:val="00002777"/>
    <w:rsid w:val="00002C1E"/>
    <w:rsid w:val="000035ED"/>
    <w:rsid w:val="00004CC2"/>
    <w:rsid w:val="00005860"/>
    <w:rsid w:val="00012476"/>
    <w:rsid w:val="00016057"/>
    <w:rsid w:val="000214AE"/>
    <w:rsid w:val="00021A8B"/>
    <w:rsid w:val="00022B08"/>
    <w:rsid w:val="000260DB"/>
    <w:rsid w:val="00026377"/>
    <w:rsid w:val="00037F6D"/>
    <w:rsid w:val="00043DC0"/>
    <w:rsid w:val="000441D5"/>
    <w:rsid w:val="00045040"/>
    <w:rsid w:val="00050868"/>
    <w:rsid w:val="000513E1"/>
    <w:rsid w:val="00051A3C"/>
    <w:rsid w:val="00052550"/>
    <w:rsid w:val="00052DAA"/>
    <w:rsid w:val="00061E30"/>
    <w:rsid w:val="00061FA4"/>
    <w:rsid w:val="000667FE"/>
    <w:rsid w:val="0006748B"/>
    <w:rsid w:val="000723EA"/>
    <w:rsid w:val="00074D0C"/>
    <w:rsid w:val="00075DA7"/>
    <w:rsid w:val="0007633F"/>
    <w:rsid w:val="00080C5F"/>
    <w:rsid w:val="00082081"/>
    <w:rsid w:val="00083F21"/>
    <w:rsid w:val="000871D0"/>
    <w:rsid w:val="000876C9"/>
    <w:rsid w:val="000966C2"/>
    <w:rsid w:val="00097840"/>
    <w:rsid w:val="000A63C0"/>
    <w:rsid w:val="000B2D24"/>
    <w:rsid w:val="000B75BE"/>
    <w:rsid w:val="000C4D2A"/>
    <w:rsid w:val="000C6741"/>
    <w:rsid w:val="000D1FD5"/>
    <w:rsid w:val="000D4F7F"/>
    <w:rsid w:val="000D5FCE"/>
    <w:rsid w:val="000D7137"/>
    <w:rsid w:val="000E1796"/>
    <w:rsid w:val="000E30B9"/>
    <w:rsid w:val="000E7FCF"/>
    <w:rsid w:val="000F03C0"/>
    <w:rsid w:val="000F045F"/>
    <w:rsid w:val="000F542B"/>
    <w:rsid w:val="0010256C"/>
    <w:rsid w:val="001034F2"/>
    <w:rsid w:val="00104175"/>
    <w:rsid w:val="00106C6A"/>
    <w:rsid w:val="00113D3F"/>
    <w:rsid w:val="001161E9"/>
    <w:rsid w:val="0011624E"/>
    <w:rsid w:val="00116588"/>
    <w:rsid w:val="0011722C"/>
    <w:rsid w:val="0011722F"/>
    <w:rsid w:val="0012028C"/>
    <w:rsid w:val="00120BC0"/>
    <w:rsid w:val="00131AC7"/>
    <w:rsid w:val="001341B8"/>
    <w:rsid w:val="00135F4E"/>
    <w:rsid w:val="00141BC0"/>
    <w:rsid w:val="00142A0F"/>
    <w:rsid w:val="001441E2"/>
    <w:rsid w:val="00145329"/>
    <w:rsid w:val="0014619A"/>
    <w:rsid w:val="001472EE"/>
    <w:rsid w:val="0014751A"/>
    <w:rsid w:val="0015102E"/>
    <w:rsid w:val="0015227A"/>
    <w:rsid w:val="0015574E"/>
    <w:rsid w:val="001561EF"/>
    <w:rsid w:val="00161F92"/>
    <w:rsid w:val="0017381B"/>
    <w:rsid w:val="001807F1"/>
    <w:rsid w:val="0018433E"/>
    <w:rsid w:val="0019390D"/>
    <w:rsid w:val="00195D4B"/>
    <w:rsid w:val="001A38A4"/>
    <w:rsid w:val="001A4A50"/>
    <w:rsid w:val="001C14C4"/>
    <w:rsid w:val="001C3126"/>
    <w:rsid w:val="001C4504"/>
    <w:rsid w:val="001D2755"/>
    <w:rsid w:val="001D2862"/>
    <w:rsid w:val="001D64E7"/>
    <w:rsid w:val="001E4A12"/>
    <w:rsid w:val="001F0F25"/>
    <w:rsid w:val="001F52E4"/>
    <w:rsid w:val="001F56D4"/>
    <w:rsid w:val="001F60A0"/>
    <w:rsid w:val="001F6375"/>
    <w:rsid w:val="001F642C"/>
    <w:rsid w:val="00201059"/>
    <w:rsid w:val="00201B73"/>
    <w:rsid w:val="00202766"/>
    <w:rsid w:val="00203192"/>
    <w:rsid w:val="002041BE"/>
    <w:rsid w:val="00205235"/>
    <w:rsid w:val="00207984"/>
    <w:rsid w:val="00207BFD"/>
    <w:rsid w:val="00212CC0"/>
    <w:rsid w:val="002152B9"/>
    <w:rsid w:val="00220A34"/>
    <w:rsid w:val="00221281"/>
    <w:rsid w:val="0022187E"/>
    <w:rsid w:val="0022630B"/>
    <w:rsid w:val="00227008"/>
    <w:rsid w:val="002313D4"/>
    <w:rsid w:val="00233A48"/>
    <w:rsid w:val="002407F9"/>
    <w:rsid w:val="0024116E"/>
    <w:rsid w:val="002442F4"/>
    <w:rsid w:val="00246632"/>
    <w:rsid w:val="00246ADD"/>
    <w:rsid w:val="002541B2"/>
    <w:rsid w:val="0025714B"/>
    <w:rsid w:val="002610CD"/>
    <w:rsid w:val="002631C6"/>
    <w:rsid w:val="0026718C"/>
    <w:rsid w:val="00272C35"/>
    <w:rsid w:val="00272EAE"/>
    <w:rsid w:val="002744B5"/>
    <w:rsid w:val="00277E8D"/>
    <w:rsid w:val="00281AE4"/>
    <w:rsid w:val="002828BB"/>
    <w:rsid w:val="00283ED0"/>
    <w:rsid w:val="00283F30"/>
    <w:rsid w:val="00287083"/>
    <w:rsid w:val="00287164"/>
    <w:rsid w:val="002933C0"/>
    <w:rsid w:val="002A0936"/>
    <w:rsid w:val="002A0B3F"/>
    <w:rsid w:val="002A103B"/>
    <w:rsid w:val="002A17F3"/>
    <w:rsid w:val="002A7017"/>
    <w:rsid w:val="002B0BAE"/>
    <w:rsid w:val="002B1366"/>
    <w:rsid w:val="002C24E0"/>
    <w:rsid w:val="002C2BD6"/>
    <w:rsid w:val="002C36BB"/>
    <w:rsid w:val="002C372C"/>
    <w:rsid w:val="002C4856"/>
    <w:rsid w:val="002C695D"/>
    <w:rsid w:val="002C6EC7"/>
    <w:rsid w:val="002C7451"/>
    <w:rsid w:val="002D32B3"/>
    <w:rsid w:val="002D385E"/>
    <w:rsid w:val="002D5745"/>
    <w:rsid w:val="002E0808"/>
    <w:rsid w:val="002E323E"/>
    <w:rsid w:val="002F4DA4"/>
    <w:rsid w:val="003027AD"/>
    <w:rsid w:val="0030292E"/>
    <w:rsid w:val="00302E82"/>
    <w:rsid w:val="0030636B"/>
    <w:rsid w:val="00307403"/>
    <w:rsid w:val="00314B34"/>
    <w:rsid w:val="00314C08"/>
    <w:rsid w:val="0031598E"/>
    <w:rsid w:val="00316FD1"/>
    <w:rsid w:val="00317539"/>
    <w:rsid w:val="00336EDF"/>
    <w:rsid w:val="0034392F"/>
    <w:rsid w:val="00346530"/>
    <w:rsid w:val="00356670"/>
    <w:rsid w:val="00357A06"/>
    <w:rsid w:val="00367AB4"/>
    <w:rsid w:val="00375167"/>
    <w:rsid w:val="0038011D"/>
    <w:rsid w:val="003841E1"/>
    <w:rsid w:val="003900C6"/>
    <w:rsid w:val="003A1A85"/>
    <w:rsid w:val="003A2AE0"/>
    <w:rsid w:val="003A30A8"/>
    <w:rsid w:val="003A5D01"/>
    <w:rsid w:val="003A770A"/>
    <w:rsid w:val="003A77DA"/>
    <w:rsid w:val="003B441F"/>
    <w:rsid w:val="003B5BAE"/>
    <w:rsid w:val="003B5C25"/>
    <w:rsid w:val="003C48BF"/>
    <w:rsid w:val="003C5B10"/>
    <w:rsid w:val="003C5F28"/>
    <w:rsid w:val="003C6EBF"/>
    <w:rsid w:val="003D2587"/>
    <w:rsid w:val="003D2D37"/>
    <w:rsid w:val="003D2D76"/>
    <w:rsid w:val="003D6BCE"/>
    <w:rsid w:val="003E613B"/>
    <w:rsid w:val="003E6760"/>
    <w:rsid w:val="003E6E5A"/>
    <w:rsid w:val="003F064F"/>
    <w:rsid w:val="003F17FF"/>
    <w:rsid w:val="003F1B22"/>
    <w:rsid w:val="003F565D"/>
    <w:rsid w:val="003F601C"/>
    <w:rsid w:val="003F74DC"/>
    <w:rsid w:val="004036F3"/>
    <w:rsid w:val="004067B3"/>
    <w:rsid w:val="00413220"/>
    <w:rsid w:val="00413E92"/>
    <w:rsid w:val="004159AE"/>
    <w:rsid w:val="004177F6"/>
    <w:rsid w:val="0042292E"/>
    <w:rsid w:val="004234C8"/>
    <w:rsid w:val="00430813"/>
    <w:rsid w:val="00430A8E"/>
    <w:rsid w:val="00435024"/>
    <w:rsid w:val="00435A92"/>
    <w:rsid w:val="00440046"/>
    <w:rsid w:val="00440D1A"/>
    <w:rsid w:val="004412A6"/>
    <w:rsid w:val="00443DA8"/>
    <w:rsid w:val="00443DE1"/>
    <w:rsid w:val="0044504B"/>
    <w:rsid w:val="00452198"/>
    <w:rsid w:val="00457805"/>
    <w:rsid w:val="00460811"/>
    <w:rsid w:val="00462971"/>
    <w:rsid w:val="00467A74"/>
    <w:rsid w:val="00467AF3"/>
    <w:rsid w:val="00472D1F"/>
    <w:rsid w:val="00473C31"/>
    <w:rsid w:val="0047516A"/>
    <w:rsid w:val="004765D7"/>
    <w:rsid w:val="0047667B"/>
    <w:rsid w:val="004800B2"/>
    <w:rsid w:val="004800D1"/>
    <w:rsid w:val="00480484"/>
    <w:rsid w:val="0048663F"/>
    <w:rsid w:val="004916DA"/>
    <w:rsid w:val="004A125E"/>
    <w:rsid w:val="004A2901"/>
    <w:rsid w:val="004A2C80"/>
    <w:rsid w:val="004A352C"/>
    <w:rsid w:val="004A3AC0"/>
    <w:rsid w:val="004A7668"/>
    <w:rsid w:val="004B454A"/>
    <w:rsid w:val="004B4A3B"/>
    <w:rsid w:val="004B793E"/>
    <w:rsid w:val="004B7F08"/>
    <w:rsid w:val="004C0963"/>
    <w:rsid w:val="004C0DE4"/>
    <w:rsid w:val="004C3A05"/>
    <w:rsid w:val="004C3B7C"/>
    <w:rsid w:val="004C5613"/>
    <w:rsid w:val="004C7BE9"/>
    <w:rsid w:val="004D1068"/>
    <w:rsid w:val="004D2449"/>
    <w:rsid w:val="004D4D61"/>
    <w:rsid w:val="004E29AE"/>
    <w:rsid w:val="004E42C1"/>
    <w:rsid w:val="004E4E04"/>
    <w:rsid w:val="004F06D8"/>
    <w:rsid w:val="004F086D"/>
    <w:rsid w:val="004F22DE"/>
    <w:rsid w:val="004F718C"/>
    <w:rsid w:val="004F7957"/>
    <w:rsid w:val="004F7D5D"/>
    <w:rsid w:val="005001F4"/>
    <w:rsid w:val="0050067F"/>
    <w:rsid w:val="0050498D"/>
    <w:rsid w:val="00505828"/>
    <w:rsid w:val="005068B0"/>
    <w:rsid w:val="00506B60"/>
    <w:rsid w:val="00513496"/>
    <w:rsid w:val="00513A82"/>
    <w:rsid w:val="0051560C"/>
    <w:rsid w:val="005201C5"/>
    <w:rsid w:val="0052064A"/>
    <w:rsid w:val="005236AB"/>
    <w:rsid w:val="005276DA"/>
    <w:rsid w:val="005300B6"/>
    <w:rsid w:val="00532720"/>
    <w:rsid w:val="005331AF"/>
    <w:rsid w:val="00540140"/>
    <w:rsid w:val="0054181D"/>
    <w:rsid w:val="00545DA3"/>
    <w:rsid w:val="00551E2E"/>
    <w:rsid w:val="00554C54"/>
    <w:rsid w:val="00554FD6"/>
    <w:rsid w:val="005577C9"/>
    <w:rsid w:val="005609F2"/>
    <w:rsid w:val="00574E45"/>
    <w:rsid w:val="005802A1"/>
    <w:rsid w:val="005833BA"/>
    <w:rsid w:val="00585FD0"/>
    <w:rsid w:val="00592644"/>
    <w:rsid w:val="005A78EC"/>
    <w:rsid w:val="005C1299"/>
    <w:rsid w:val="005C2B52"/>
    <w:rsid w:val="005C32BD"/>
    <w:rsid w:val="005C38D7"/>
    <w:rsid w:val="005C4E8B"/>
    <w:rsid w:val="005C78DC"/>
    <w:rsid w:val="005D6062"/>
    <w:rsid w:val="005E1712"/>
    <w:rsid w:val="005E1ABC"/>
    <w:rsid w:val="005E21DD"/>
    <w:rsid w:val="005E5E30"/>
    <w:rsid w:val="005E7286"/>
    <w:rsid w:val="005E7A84"/>
    <w:rsid w:val="005F180F"/>
    <w:rsid w:val="005F6399"/>
    <w:rsid w:val="00602357"/>
    <w:rsid w:val="0060314F"/>
    <w:rsid w:val="006066B3"/>
    <w:rsid w:val="00612D46"/>
    <w:rsid w:val="0061523C"/>
    <w:rsid w:val="00623E3D"/>
    <w:rsid w:val="006242AE"/>
    <w:rsid w:val="00627971"/>
    <w:rsid w:val="00637DF3"/>
    <w:rsid w:val="00641248"/>
    <w:rsid w:val="006458D0"/>
    <w:rsid w:val="00652357"/>
    <w:rsid w:val="006557A1"/>
    <w:rsid w:val="00657588"/>
    <w:rsid w:val="00661FD2"/>
    <w:rsid w:val="00662E25"/>
    <w:rsid w:val="00667567"/>
    <w:rsid w:val="00671406"/>
    <w:rsid w:val="00672062"/>
    <w:rsid w:val="00672303"/>
    <w:rsid w:val="006723FF"/>
    <w:rsid w:val="00676B02"/>
    <w:rsid w:val="00686296"/>
    <w:rsid w:val="00687C0E"/>
    <w:rsid w:val="00687F3C"/>
    <w:rsid w:val="00690075"/>
    <w:rsid w:val="00690AC3"/>
    <w:rsid w:val="006921E1"/>
    <w:rsid w:val="00692624"/>
    <w:rsid w:val="00696DBC"/>
    <w:rsid w:val="006A1392"/>
    <w:rsid w:val="006A3A3C"/>
    <w:rsid w:val="006A63FB"/>
    <w:rsid w:val="006B5A30"/>
    <w:rsid w:val="006C20F7"/>
    <w:rsid w:val="006C2888"/>
    <w:rsid w:val="006C5C86"/>
    <w:rsid w:val="006C68A0"/>
    <w:rsid w:val="006D0F5C"/>
    <w:rsid w:val="006D34C0"/>
    <w:rsid w:val="006D3746"/>
    <w:rsid w:val="006D6003"/>
    <w:rsid w:val="006D7E96"/>
    <w:rsid w:val="006E0315"/>
    <w:rsid w:val="006E26B4"/>
    <w:rsid w:val="006E4A48"/>
    <w:rsid w:val="006E7BD1"/>
    <w:rsid w:val="006F142D"/>
    <w:rsid w:val="006F19AD"/>
    <w:rsid w:val="006F3E6D"/>
    <w:rsid w:val="00702D32"/>
    <w:rsid w:val="007048C3"/>
    <w:rsid w:val="00705B64"/>
    <w:rsid w:val="00706CDE"/>
    <w:rsid w:val="00711351"/>
    <w:rsid w:val="00715833"/>
    <w:rsid w:val="00723E61"/>
    <w:rsid w:val="0072419C"/>
    <w:rsid w:val="00725365"/>
    <w:rsid w:val="00733CDD"/>
    <w:rsid w:val="00742DC4"/>
    <w:rsid w:val="00750F03"/>
    <w:rsid w:val="00751BA4"/>
    <w:rsid w:val="00752247"/>
    <w:rsid w:val="00753883"/>
    <w:rsid w:val="00754006"/>
    <w:rsid w:val="00756B90"/>
    <w:rsid w:val="0076047F"/>
    <w:rsid w:val="00760523"/>
    <w:rsid w:val="00761B35"/>
    <w:rsid w:val="00762333"/>
    <w:rsid w:val="00766AE2"/>
    <w:rsid w:val="007675DC"/>
    <w:rsid w:val="00775E48"/>
    <w:rsid w:val="007833F5"/>
    <w:rsid w:val="007841B1"/>
    <w:rsid w:val="0079323E"/>
    <w:rsid w:val="00796593"/>
    <w:rsid w:val="007A56B7"/>
    <w:rsid w:val="007B03EF"/>
    <w:rsid w:val="007B4CA1"/>
    <w:rsid w:val="007B71B6"/>
    <w:rsid w:val="007C0799"/>
    <w:rsid w:val="007C2D7A"/>
    <w:rsid w:val="007C71B8"/>
    <w:rsid w:val="007D24C3"/>
    <w:rsid w:val="007D2EF8"/>
    <w:rsid w:val="007D3D09"/>
    <w:rsid w:val="007E289F"/>
    <w:rsid w:val="007E6919"/>
    <w:rsid w:val="007E7D40"/>
    <w:rsid w:val="007F1ACC"/>
    <w:rsid w:val="007F5E54"/>
    <w:rsid w:val="007F6CCB"/>
    <w:rsid w:val="00806213"/>
    <w:rsid w:val="0081290F"/>
    <w:rsid w:val="00814B7F"/>
    <w:rsid w:val="008203F1"/>
    <w:rsid w:val="00822B17"/>
    <w:rsid w:val="008234C3"/>
    <w:rsid w:val="008377AC"/>
    <w:rsid w:val="008406CA"/>
    <w:rsid w:val="00840E2E"/>
    <w:rsid w:val="00841916"/>
    <w:rsid w:val="008468D3"/>
    <w:rsid w:val="00851219"/>
    <w:rsid w:val="00856DAE"/>
    <w:rsid w:val="00863F87"/>
    <w:rsid w:val="008644B4"/>
    <w:rsid w:val="008704BC"/>
    <w:rsid w:val="0087329A"/>
    <w:rsid w:val="008735B0"/>
    <w:rsid w:val="00873FC7"/>
    <w:rsid w:val="008752BC"/>
    <w:rsid w:val="008838B3"/>
    <w:rsid w:val="00886730"/>
    <w:rsid w:val="00887E73"/>
    <w:rsid w:val="0089588E"/>
    <w:rsid w:val="00895F39"/>
    <w:rsid w:val="008A284E"/>
    <w:rsid w:val="008A6796"/>
    <w:rsid w:val="008B0269"/>
    <w:rsid w:val="008B1E01"/>
    <w:rsid w:val="008B2E61"/>
    <w:rsid w:val="008B642C"/>
    <w:rsid w:val="008B64D9"/>
    <w:rsid w:val="008B7577"/>
    <w:rsid w:val="008C4373"/>
    <w:rsid w:val="008C4E93"/>
    <w:rsid w:val="008C6B80"/>
    <w:rsid w:val="008C6D99"/>
    <w:rsid w:val="008D4A35"/>
    <w:rsid w:val="008E24CA"/>
    <w:rsid w:val="008E509F"/>
    <w:rsid w:val="008E566E"/>
    <w:rsid w:val="008E574A"/>
    <w:rsid w:val="008E6FCC"/>
    <w:rsid w:val="008F1A48"/>
    <w:rsid w:val="008F4726"/>
    <w:rsid w:val="008F7429"/>
    <w:rsid w:val="00901468"/>
    <w:rsid w:val="00901CEC"/>
    <w:rsid w:val="00902F6F"/>
    <w:rsid w:val="0090415A"/>
    <w:rsid w:val="009064AA"/>
    <w:rsid w:val="00906DDF"/>
    <w:rsid w:val="00911A9B"/>
    <w:rsid w:val="0091511C"/>
    <w:rsid w:val="00916A1B"/>
    <w:rsid w:val="00917EB8"/>
    <w:rsid w:val="00920937"/>
    <w:rsid w:val="0092300F"/>
    <w:rsid w:val="00925377"/>
    <w:rsid w:val="009253F1"/>
    <w:rsid w:val="00927055"/>
    <w:rsid w:val="009313D9"/>
    <w:rsid w:val="00934D03"/>
    <w:rsid w:val="0094015A"/>
    <w:rsid w:val="009458B4"/>
    <w:rsid w:val="0094637B"/>
    <w:rsid w:val="009467DA"/>
    <w:rsid w:val="009513CA"/>
    <w:rsid w:val="0095300D"/>
    <w:rsid w:val="009579D7"/>
    <w:rsid w:val="00960922"/>
    <w:rsid w:val="00966B84"/>
    <w:rsid w:val="00966F69"/>
    <w:rsid w:val="00967A59"/>
    <w:rsid w:val="0097124C"/>
    <w:rsid w:val="00971892"/>
    <w:rsid w:val="00990417"/>
    <w:rsid w:val="00991AC0"/>
    <w:rsid w:val="00992B59"/>
    <w:rsid w:val="00994A2F"/>
    <w:rsid w:val="00997F82"/>
    <w:rsid w:val="009B3E02"/>
    <w:rsid w:val="009B7CA1"/>
    <w:rsid w:val="009C0A30"/>
    <w:rsid w:val="009C32BC"/>
    <w:rsid w:val="009D36A3"/>
    <w:rsid w:val="009D6433"/>
    <w:rsid w:val="009E0D5E"/>
    <w:rsid w:val="009E1198"/>
    <w:rsid w:val="009E773B"/>
    <w:rsid w:val="009F230B"/>
    <w:rsid w:val="009F2363"/>
    <w:rsid w:val="009F2A34"/>
    <w:rsid w:val="009F5C3D"/>
    <w:rsid w:val="00A0257A"/>
    <w:rsid w:val="00A06644"/>
    <w:rsid w:val="00A14B86"/>
    <w:rsid w:val="00A152B7"/>
    <w:rsid w:val="00A260C9"/>
    <w:rsid w:val="00A270C6"/>
    <w:rsid w:val="00A313A8"/>
    <w:rsid w:val="00A31A85"/>
    <w:rsid w:val="00A35618"/>
    <w:rsid w:val="00A361D3"/>
    <w:rsid w:val="00A52BA2"/>
    <w:rsid w:val="00A55B5A"/>
    <w:rsid w:val="00A55F20"/>
    <w:rsid w:val="00A567C8"/>
    <w:rsid w:val="00A6048D"/>
    <w:rsid w:val="00A6110F"/>
    <w:rsid w:val="00A626F5"/>
    <w:rsid w:val="00A63C61"/>
    <w:rsid w:val="00A67C33"/>
    <w:rsid w:val="00A70721"/>
    <w:rsid w:val="00A76440"/>
    <w:rsid w:val="00A807E0"/>
    <w:rsid w:val="00A94090"/>
    <w:rsid w:val="00A95EC7"/>
    <w:rsid w:val="00A97FF8"/>
    <w:rsid w:val="00AA0C14"/>
    <w:rsid w:val="00AA1C17"/>
    <w:rsid w:val="00AA3A64"/>
    <w:rsid w:val="00AA6E2F"/>
    <w:rsid w:val="00AB2256"/>
    <w:rsid w:val="00AB63BB"/>
    <w:rsid w:val="00AC007A"/>
    <w:rsid w:val="00AC2C78"/>
    <w:rsid w:val="00AC3BDB"/>
    <w:rsid w:val="00AC590F"/>
    <w:rsid w:val="00AC5AB7"/>
    <w:rsid w:val="00AD2132"/>
    <w:rsid w:val="00AD4E5E"/>
    <w:rsid w:val="00AE2138"/>
    <w:rsid w:val="00AE3DB6"/>
    <w:rsid w:val="00AE7FA1"/>
    <w:rsid w:val="00AF17DE"/>
    <w:rsid w:val="00AF3A67"/>
    <w:rsid w:val="00AF59CA"/>
    <w:rsid w:val="00B005BB"/>
    <w:rsid w:val="00B01C5B"/>
    <w:rsid w:val="00B0584F"/>
    <w:rsid w:val="00B06F1A"/>
    <w:rsid w:val="00B111C4"/>
    <w:rsid w:val="00B149E1"/>
    <w:rsid w:val="00B15099"/>
    <w:rsid w:val="00B23145"/>
    <w:rsid w:val="00B244A6"/>
    <w:rsid w:val="00B274F4"/>
    <w:rsid w:val="00B2779B"/>
    <w:rsid w:val="00B27ADB"/>
    <w:rsid w:val="00B3153D"/>
    <w:rsid w:val="00B318D1"/>
    <w:rsid w:val="00B32D95"/>
    <w:rsid w:val="00B3502D"/>
    <w:rsid w:val="00B37976"/>
    <w:rsid w:val="00B412F4"/>
    <w:rsid w:val="00B41819"/>
    <w:rsid w:val="00B4514B"/>
    <w:rsid w:val="00B46563"/>
    <w:rsid w:val="00B4742D"/>
    <w:rsid w:val="00B53449"/>
    <w:rsid w:val="00B5362D"/>
    <w:rsid w:val="00B570DF"/>
    <w:rsid w:val="00B574AE"/>
    <w:rsid w:val="00B609ED"/>
    <w:rsid w:val="00B63CFA"/>
    <w:rsid w:val="00B64486"/>
    <w:rsid w:val="00B673E1"/>
    <w:rsid w:val="00B72DD7"/>
    <w:rsid w:val="00B760BA"/>
    <w:rsid w:val="00B762D4"/>
    <w:rsid w:val="00B80D41"/>
    <w:rsid w:val="00B910C8"/>
    <w:rsid w:val="00B91AC6"/>
    <w:rsid w:val="00B95256"/>
    <w:rsid w:val="00B97027"/>
    <w:rsid w:val="00B97600"/>
    <w:rsid w:val="00BA297D"/>
    <w:rsid w:val="00BA6A71"/>
    <w:rsid w:val="00BB5281"/>
    <w:rsid w:val="00BB5B41"/>
    <w:rsid w:val="00BB6BC8"/>
    <w:rsid w:val="00BC0772"/>
    <w:rsid w:val="00BC447A"/>
    <w:rsid w:val="00BC498A"/>
    <w:rsid w:val="00BC7E96"/>
    <w:rsid w:val="00BE5BCC"/>
    <w:rsid w:val="00BE7A4E"/>
    <w:rsid w:val="00BF1AB7"/>
    <w:rsid w:val="00BF1FA4"/>
    <w:rsid w:val="00BF376A"/>
    <w:rsid w:val="00BF5582"/>
    <w:rsid w:val="00BF5669"/>
    <w:rsid w:val="00BF69C2"/>
    <w:rsid w:val="00C028E0"/>
    <w:rsid w:val="00C04E6B"/>
    <w:rsid w:val="00C05E5B"/>
    <w:rsid w:val="00C07303"/>
    <w:rsid w:val="00C12453"/>
    <w:rsid w:val="00C15A8D"/>
    <w:rsid w:val="00C17F4E"/>
    <w:rsid w:val="00C20872"/>
    <w:rsid w:val="00C22353"/>
    <w:rsid w:val="00C22957"/>
    <w:rsid w:val="00C26FC9"/>
    <w:rsid w:val="00C3739D"/>
    <w:rsid w:val="00C417EF"/>
    <w:rsid w:val="00C423F7"/>
    <w:rsid w:val="00C4783D"/>
    <w:rsid w:val="00C47AFB"/>
    <w:rsid w:val="00C51723"/>
    <w:rsid w:val="00C51FCD"/>
    <w:rsid w:val="00C54D93"/>
    <w:rsid w:val="00C556C9"/>
    <w:rsid w:val="00C57232"/>
    <w:rsid w:val="00C57DC1"/>
    <w:rsid w:val="00C617A2"/>
    <w:rsid w:val="00C71259"/>
    <w:rsid w:val="00C7130B"/>
    <w:rsid w:val="00C729C1"/>
    <w:rsid w:val="00C73059"/>
    <w:rsid w:val="00C75508"/>
    <w:rsid w:val="00C76096"/>
    <w:rsid w:val="00C77221"/>
    <w:rsid w:val="00C80D3E"/>
    <w:rsid w:val="00C823A1"/>
    <w:rsid w:val="00C82EF2"/>
    <w:rsid w:val="00C83B28"/>
    <w:rsid w:val="00C87256"/>
    <w:rsid w:val="00C91CBC"/>
    <w:rsid w:val="00C9224F"/>
    <w:rsid w:val="00C955AB"/>
    <w:rsid w:val="00CA0C82"/>
    <w:rsid w:val="00CA49DF"/>
    <w:rsid w:val="00CB3311"/>
    <w:rsid w:val="00CB3A3C"/>
    <w:rsid w:val="00CC5E34"/>
    <w:rsid w:val="00CD4806"/>
    <w:rsid w:val="00CF6EB2"/>
    <w:rsid w:val="00D009BA"/>
    <w:rsid w:val="00D03DC4"/>
    <w:rsid w:val="00D0492D"/>
    <w:rsid w:val="00D0592C"/>
    <w:rsid w:val="00D07FEF"/>
    <w:rsid w:val="00D10184"/>
    <w:rsid w:val="00D1070E"/>
    <w:rsid w:val="00D12380"/>
    <w:rsid w:val="00D1414C"/>
    <w:rsid w:val="00D25F94"/>
    <w:rsid w:val="00D311FE"/>
    <w:rsid w:val="00D316D6"/>
    <w:rsid w:val="00D34460"/>
    <w:rsid w:val="00D34884"/>
    <w:rsid w:val="00D40BFE"/>
    <w:rsid w:val="00D426E5"/>
    <w:rsid w:val="00D44E5A"/>
    <w:rsid w:val="00D545E9"/>
    <w:rsid w:val="00D56982"/>
    <w:rsid w:val="00D57D79"/>
    <w:rsid w:val="00D65402"/>
    <w:rsid w:val="00D654D5"/>
    <w:rsid w:val="00D66ACE"/>
    <w:rsid w:val="00D67632"/>
    <w:rsid w:val="00D67A44"/>
    <w:rsid w:val="00D7242F"/>
    <w:rsid w:val="00D749ED"/>
    <w:rsid w:val="00D836BC"/>
    <w:rsid w:val="00D85CCA"/>
    <w:rsid w:val="00D9333D"/>
    <w:rsid w:val="00D96F3C"/>
    <w:rsid w:val="00DA051A"/>
    <w:rsid w:val="00DA0649"/>
    <w:rsid w:val="00DA5F09"/>
    <w:rsid w:val="00DC2E83"/>
    <w:rsid w:val="00DC3B2E"/>
    <w:rsid w:val="00DC3B49"/>
    <w:rsid w:val="00DD20CC"/>
    <w:rsid w:val="00DD3292"/>
    <w:rsid w:val="00DD4872"/>
    <w:rsid w:val="00DD5353"/>
    <w:rsid w:val="00DE1103"/>
    <w:rsid w:val="00DE1B03"/>
    <w:rsid w:val="00DE318B"/>
    <w:rsid w:val="00DE5BF1"/>
    <w:rsid w:val="00DE64A2"/>
    <w:rsid w:val="00DE7588"/>
    <w:rsid w:val="00DE7ADD"/>
    <w:rsid w:val="00DF771C"/>
    <w:rsid w:val="00DF7E4C"/>
    <w:rsid w:val="00E00BEB"/>
    <w:rsid w:val="00E0413F"/>
    <w:rsid w:val="00E0555A"/>
    <w:rsid w:val="00E070CA"/>
    <w:rsid w:val="00E10850"/>
    <w:rsid w:val="00E13038"/>
    <w:rsid w:val="00E1428A"/>
    <w:rsid w:val="00E2005E"/>
    <w:rsid w:val="00E2106A"/>
    <w:rsid w:val="00E22203"/>
    <w:rsid w:val="00E259B9"/>
    <w:rsid w:val="00E30F3C"/>
    <w:rsid w:val="00E46EE3"/>
    <w:rsid w:val="00E52050"/>
    <w:rsid w:val="00E5373C"/>
    <w:rsid w:val="00E55F46"/>
    <w:rsid w:val="00E62001"/>
    <w:rsid w:val="00E62013"/>
    <w:rsid w:val="00E62F36"/>
    <w:rsid w:val="00E6436F"/>
    <w:rsid w:val="00E6717B"/>
    <w:rsid w:val="00E93130"/>
    <w:rsid w:val="00E93E0D"/>
    <w:rsid w:val="00EA0F35"/>
    <w:rsid w:val="00EA22D3"/>
    <w:rsid w:val="00EA5F59"/>
    <w:rsid w:val="00EB1F15"/>
    <w:rsid w:val="00EC0D3B"/>
    <w:rsid w:val="00EC1AAF"/>
    <w:rsid w:val="00EC2806"/>
    <w:rsid w:val="00EC31E2"/>
    <w:rsid w:val="00EC3926"/>
    <w:rsid w:val="00EC3945"/>
    <w:rsid w:val="00EC544B"/>
    <w:rsid w:val="00EC5744"/>
    <w:rsid w:val="00EC5C60"/>
    <w:rsid w:val="00EC6295"/>
    <w:rsid w:val="00EC753A"/>
    <w:rsid w:val="00ED0421"/>
    <w:rsid w:val="00ED40C3"/>
    <w:rsid w:val="00EF24AC"/>
    <w:rsid w:val="00EF3A74"/>
    <w:rsid w:val="00EF4AD7"/>
    <w:rsid w:val="00EF5F05"/>
    <w:rsid w:val="00F00C9F"/>
    <w:rsid w:val="00F03057"/>
    <w:rsid w:val="00F03373"/>
    <w:rsid w:val="00F03A8D"/>
    <w:rsid w:val="00F07B17"/>
    <w:rsid w:val="00F12D6F"/>
    <w:rsid w:val="00F1354F"/>
    <w:rsid w:val="00F13A9F"/>
    <w:rsid w:val="00F13CC2"/>
    <w:rsid w:val="00F145B4"/>
    <w:rsid w:val="00F159C2"/>
    <w:rsid w:val="00F22E9B"/>
    <w:rsid w:val="00F23F81"/>
    <w:rsid w:val="00F24EAA"/>
    <w:rsid w:val="00F31470"/>
    <w:rsid w:val="00F32EEA"/>
    <w:rsid w:val="00F33941"/>
    <w:rsid w:val="00F4060D"/>
    <w:rsid w:val="00F42467"/>
    <w:rsid w:val="00F469E9"/>
    <w:rsid w:val="00F46D69"/>
    <w:rsid w:val="00F530BB"/>
    <w:rsid w:val="00F54080"/>
    <w:rsid w:val="00F565DD"/>
    <w:rsid w:val="00F6011C"/>
    <w:rsid w:val="00F601DA"/>
    <w:rsid w:val="00F60211"/>
    <w:rsid w:val="00F649C0"/>
    <w:rsid w:val="00F65313"/>
    <w:rsid w:val="00F6779C"/>
    <w:rsid w:val="00F73931"/>
    <w:rsid w:val="00F83E95"/>
    <w:rsid w:val="00F87699"/>
    <w:rsid w:val="00F9270A"/>
    <w:rsid w:val="00F93446"/>
    <w:rsid w:val="00F93768"/>
    <w:rsid w:val="00F94AE8"/>
    <w:rsid w:val="00F95A7A"/>
    <w:rsid w:val="00FA0DFA"/>
    <w:rsid w:val="00FA23CA"/>
    <w:rsid w:val="00FA7A8D"/>
    <w:rsid w:val="00FB3EC0"/>
    <w:rsid w:val="00FB4E88"/>
    <w:rsid w:val="00FC2C53"/>
    <w:rsid w:val="00FC67E1"/>
    <w:rsid w:val="00FE216F"/>
    <w:rsid w:val="00FF0F9C"/>
    <w:rsid w:val="00FF2A89"/>
    <w:rsid w:val="00FF54CE"/>
    <w:rsid w:val="00FF6FBE"/>
    <w:rsid w:val="00FF7E60"/>
    <w:rsid w:val="01244AAB"/>
    <w:rsid w:val="015353C5"/>
    <w:rsid w:val="0177239C"/>
    <w:rsid w:val="01E13BE1"/>
    <w:rsid w:val="0215247F"/>
    <w:rsid w:val="025561ED"/>
    <w:rsid w:val="025B3284"/>
    <w:rsid w:val="02E3615F"/>
    <w:rsid w:val="02EE412C"/>
    <w:rsid w:val="02F832D2"/>
    <w:rsid w:val="02FE5618"/>
    <w:rsid w:val="033F7FAF"/>
    <w:rsid w:val="03726D48"/>
    <w:rsid w:val="0385461F"/>
    <w:rsid w:val="03AE5056"/>
    <w:rsid w:val="03B34B9F"/>
    <w:rsid w:val="03C86CB0"/>
    <w:rsid w:val="03CD6F43"/>
    <w:rsid w:val="049F3409"/>
    <w:rsid w:val="04A0475C"/>
    <w:rsid w:val="04E36DD3"/>
    <w:rsid w:val="050748A5"/>
    <w:rsid w:val="05284E39"/>
    <w:rsid w:val="05847B84"/>
    <w:rsid w:val="05955232"/>
    <w:rsid w:val="05B1331B"/>
    <w:rsid w:val="06115665"/>
    <w:rsid w:val="06132358"/>
    <w:rsid w:val="061B4501"/>
    <w:rsid w:val="0699344F"/>
    <w:rsid w:val="069B1213"/>
    <w:rsid w:val="06B14F81"/>
    <w:rsid w:val="07011484"/>
    <w:rsid w:val="07461D36"/>
    <w:rsid w:val="076B089B"/>
    <w:rsid w:val="07D737E1"/>
    <w:rsid w:val="07E7065F"/>
    <w:rsid w:val="080651EA"/>
    <w:rsid w:val="08427A53"/>
    <w:rsid w:val="084D7D0C"/>
    <w:rsid w:val="08630A9F"/>
    <w:rsid w:val="086F3B72"/>
    <w:rsid w:val="08A558D3"/>
    <w:rsid w:val="08C225E0"/>
    <w:rsid w:val="08C45C99"/>
    <w:rsid w:val="08D20EDA"/>
    <w:rsid w:val="08D314E6"/>
    <w:rsid w:val="09235947"/>
    <w:rsid w:val="092B70B3"/>
    <w:rsid w:val="097F3BC5"/>
    <w:rsid w:val="098C0FE3"/>
    <w:rsid w:val="099529C6"/>
    <w:rsid w:val="09FF6F30"/>
    <w:rsid w:val="0A076EAB"/>
    <w:rsid w:val="0A305D55"/>
    <w:rsid w:val="0A7222CA"/>
    <w:rsid w:val="0A7272B9"/>
    <w:rsid w:val="0ACC51B5"/>
    <w:rsid w:val="0B072C84"/>
    <w:rsid w:val="0B2A5230"/>
    <w:rsid w:val="0B4C2178"/>
    <w:rsid w:val="0B7613F4"/>
    <w:rsid w:val="0B9B7146"/>
    <w:rsid w:val="0C5B77AA"/>
    <w:rsid w:val="0C7917D7"/>
    <w:rsid w:val="0CC365E1"/>
    <w:rsid w:val="0CE601C8"/>
    <w:rsid w:val="0D100363"/>
    <w:rsid w:val="0D2565B7"/>
    <w:rsid w:val="0D367167"/>
    <w:rsid w:val="0D3D384F"/>
    <w:rsid w:val="0D6E3E88"/>
    <w:rsid w:val="0D8839B3"/>
    <w:rsid w:val="0E0F54CA"/>
    <w:rsid w:val="0E7E67C2"/>
    <w:rsid w:val="0EDB340D"/>
    <w:rsid w:val="0F0906EA"/>
    <w:rsid w:val="0F615E2C"/>
    <w:rsid w:val="0F662402"/>
    <w:rsid w:val="0FA6095D"/>
    <w:rsid w:val="0FD50DE8"/>
    <w:rsid w:val="0FDD0256"/>
    <w:rsid w:val="10037F0C"/>
    <w:rsid w:val="10294E45"/>
    <w:rsid w:val="106C2DAD"/>
    <w:rsid w:val="10D32DF3"/>
    <w:rsid w:val="10F4621F"/>
    <w:rsid w:val="111F349C"/>
    <w:rsid w:val="119A5753"/>
    <w:rsid w:val="11A42EBB"/>
    <w:rsid w:val="11EB2DBF"/>
    <w:rsid w:val="11F32F3D"/>
    <w:rsid w:val="12057B9A"/>
    <w:rsid w:val="121A576C"/>
    <w:rsid w:val="12725472"/>
    <w:rsid w:val="12A30029"/>
    <w:rsid w:val="13096426"/>
    <w:rsid w:val="135C00EA"/>
    <w:rsid w:val="137D57DE"/>
    <w:rsid w:val="13B92532"/>
    <w:rsid w:val="145D37B8"/>
    <w:rsid w:val="146E7B14"/>
    <w:rsid w:val="149B30A0"/>
    <w:rsid w:val="14AC3F3E"/>
    <w:rsid w:val="14D27AEC"/>
    <w:rsid w:val="14E57357"/>
    <w:rsid w:val="14E67032"/>
    <w:rsid w:val="15317E0F"/>
    <w:rsid w:val="156C1D13"/>
    <w:rsid w:val="15CB43D5"/>
    <w:rsid w:val="15F353FA"/>
    <w:rsid w:val="15F41B54"/>
    <w:rsid w:val="169D79FC"/>
    <w:rsid w:val="16E24F6D"/>
    <w:rsid w:val="16F24BE3"/>
    <w:rsid w:val="16FB5302"/>
    <w:rsid w:val="16FE435A"/>
    <w:rsid w:val="17153ADE"/>
    <w:rsid w:val="171E7729"/>
    <w:rsid w:val="174E645C"/>
    <w:rsid w:val="175D20E0"/>
    <w:rsid w:val="177E19F8"/>
    <w:rsid w:val="17A55945"/>
    <w:rsid w:val="17E311F4"/>
    <w:rsid w:val="17EE1234"/>
    <w:rsid w:val="18056C13"/>
    <w:rsid w:val="181B7DF6"/>
    <w:rsid w:val="182167BB"/>
    <w:rsid w:val="18AF14A2"/>
    <w:rsid w:val="18B776B9"/>
    <w:rsid w:val="18C001A6"/>
    <w:rsid w:val="18C3661C"/>
    <w:rsid w:val="18C6553D"/>
    <w:rsid w:val="18CB79B0"/>
    <w:rsid w:val="18E72D95"/>
    <w:rsid w:val="19134E9B"/>
    <w:rsid w:val="19557357"/>
    <w:rsid w:val="195A67B7"/>
    <w:rsid w:val="19667F17"/>
    <w:rsid w:val="198C7103"/>
    <w:rsid w:val="199F4FF2"/>
    <w:rsid w:val="19C81319"/>
    <w:rsid w:val="19D73CC4"/>
    <w:rsid w:val="1A2B5762"/>
    <w:rsid w:val="1A470262"/>
    <w:rsid w:val="1A505104"/>
    <w:rsid w:val="1A5A43DA"/>
    <w:rsid w:val="1A5E3B22"/>
    <w:rsid w:val="1A6838A8"/>
    <w:rsid w:val="1ADF6EC6"/>
    <w:rsid w:val="1AEC46E1"/>
    <w:rsid w:val="1B073D5C"/>
    <w:rsid w:val="1B127023"/>
    <w:rsid w:val="1B402675"/>
    <w:rsid w:val="1B47771C"/>
    <w:rsid w:val="1B6E49AC"/>
    <w:rsid w:val="1B783818"/>
    <w:rsid w:val="1B854BDC"/>
    <w:rsid w:val="1BB04886"/>
    <w:rsid w:val="1BC81508"/>
    <w:rsid w:val="1C0141EB"/>
    <w:rsid w:val="1C0F23FA"/>
    <w:rsid w:val="1C22782E"/>
    <w:rsid w:val="1C757FDB"/>
    <w:rsid w:val="1C9B7569"/>
    <w:rsid w:val="1CA9237A"/>
    <w:rsid w:val="1CB27959"/>
    <w:rsid w:val="1CC60078"/>
    <w:rsid w:val="1CE54015"/>
    <w:rsid w:val="1D165BB7"/>
    <w:rsid w:val="1D3266D7"/>
    <w:rsid w:val="1D36704E"/>
    <w:rsid w:val="1D5F5F53"/>
    <w:rsid w:val="1D7A3EFB"/>
    <w:rsid w:val="1D8908EC"/>
    <w:rsid w:val="1DBC074D"/>
    <w:rsid w:val="1DCC2029"/>
    <w:rsid w:val="1DF86F12"/>
    <w:rsid w:val="1E020518"/>
    <w:rsid w:val="1E157788"/>
    <w:rsid w:val="1E3950DF"/>
    <w:rsid w:val="1E493C41"/>
    <w:rsid w:val="1E7964B0"/>
    <w:rsid w:val="1E7F4294"/>
    <w:rsid w:val="1EB422E2"/>
    <w:rsid w:val="1F046CB3"/>
    <w:rsid w:val="1F0B5CBF"/>
    <w:rsid w:val="1F2A11ED"/>
    <w:rsid w:val="1F5F503B"/>
    <w:rsid w:val="1F96013C"/>
    <w:rsid w:val="1FBB5A44"/>
    <w:rsid w:val="1FC54491"/>
    <w:rsid w:val="201D21AD"/>
    <w:rsid w:val="20323741"/>
    <w:rsid w:val="20C93082"/>
    <w:rsid w:val="213112A1"/>
    <w:rsid w:val="21316F0C"/>
    <w:rsid w:val="215C334E"/>
    <w:rsid w:val="218C7AC4"/>
    <w:rsid w:val="21EC7FAC"/>
    <w:rsid w:val="21FB77DA"/>
    <w:rsid w:val="2210647C"/>
    <w:rsid w:val="22111C1F"/>
    <w:rsid w:val="223C0C5E"/>
    <w:rsid w:val="22847306"/>
    <w:rsid w:val="22B627F1"/>
    <w:rsid w:val="22C32291"/>
    <w:rsid w:val="22D7202E"/>
    <w:rsid w:val="22E02E2B"/>
    <w:rsid w:val="22F307A1"/>
    <w:rsid w:val="231435C0"/>
    <w:rsid w:val="23156391"/>
    <w:rsid w:val="235D37C9"/>
    <w:rsid w:val="23E56C7C"/>
    <w:rsid w:val="24455210"/>
    <w:rsid w:val="24A1273B"/>
    <w:rsid w:val="24A33DD9"/>
    <w:rsid w:val="24AF2671"/>
    <w:rsid w:val="24C91A62"/>
    <w:rsid w:val="252647F8"/>
    <w:rsid w:val="25A307AC"/>
    <w:rsid w:val="25C8161F"/>
    <w:rsid w:val="25E013B8"/>
    <w:rsid w:val="25F03699"/>
    <w:rsid w:val="25FC2862"/>
    <w:rsid w:val="26742277"/>
    <w:rsid w:val="26B35C1E"/>
    <w:rsid w:val="26DA66DB"/>
    <w:rsid w:val="26DF4F2D"/>
    <w:rsid w:val="26E215E1"/>
    <w:rsid w:val="26F901FD"/>
    <w:rsid w:val="27233859"/>
    <w:rsid w:val="2728634E"/>
    <w:rsid w:val="27490F2C"/>
    <w:rsid w:val="27557301"/>
    <w:rsid w:val="27AE50B7"/>
    <w:rsid w:val="27BE4B21"/>
    <w:rsid w:val="27E30F61"/>
    <w:rsid w:val="27EC5CF8"/>
    <w:rsid w:val="280373C0"/>
    <w:rsid w:val="281C7D03"/>
    <w:rsid w:val="282E6B3B"/>
    <w:rsid w:val="2856392D"/>
    <w:rsid w:val="289932A0"/>
    <w:rsid w:val="28A6105B"/>
    <w:rsid w:val="28A6711A"/>
    <w:rsid w:val="28B16DCF"/>
    <w:rsid w:val="28B727FD"/>
    <w:rsid w:val="28D62C0F"/>
    <w:rsid w:val="28DA4AFA"/>
    <w:rsid w:val="28F9083B"/>
    <w:rsid w:val="29535DF5"/>
    <w:rsid w:val="296B0ACE"/>
    <w:rsid w:val="29AD67B4"/>
    <w:rsid w:val="29BC6ADE"/>
    <w:rsid w:val="2A1818FA"/>
    <w:rsid w:val="2A1F7594"/>
    <w:rsid w:val="2A2833C9"/>
    <w:rsid w:val="2A4B56BF"/>
    <w:rsid w:val="2A8B1B18"/>
    <w:rsid w:val="2AB0765F"/>
    <w:rsid w:val="2ADB19BE"/>
    <w:rsid w:val="2AF9563B"/>
    <w:rsid w:val="2B5D0E6D"/>
    <w:rsid w:val="2B814A8B"/>
    <w:rsid w:val="2B8D4E9B"/>
    <w:rsid w:val="2C0D19A8"/>
    <w:rsid w:val="2C111AF4"/>
    <w:rsid w:val="2C25492F"/>
    <w:rsid w:val="2C345557"/>
    <w:rsid w:val="2C5B422C"/>
    <w:rsid w:val="2C7627B3"/>
    <w:rsid w:val="2CA32327"/>
    <w:rsid w:val="2CAC234D"/>
    <w:rsid w:val="2CAC5622"/>
    <w:rsid w:val="2CEA4FD0"/>
    <w:rsid w:val="2D13139E"/>
    <w:rsid w:val="2D2D59C6"/>
    <w:rsid w:val="2D6B3CC8"/>
    <w:rsid w:val="2D705504"/>
    <w:rsid w:val="2DA0717A"/>
    <w:rsid w:val="2DC21D05"/>
    <w:rsid w:val="2DF22651"/>
    <w:rsid w:val="2E073B49"/>
    <w:rsid w:val="2E244443"/>
    <w:rsid w:val="2E716F8C"/>
    <w:rsid w:val="2E762C2B"/>
    <w:rsid w:val="2E770A1F"/>
    <w:rsid w:val="2E8665D6"/>
    <w:rsid w:val="2E954050"/>
    <w:rsid w:val="2EA02641"/>
    <w:rsid w:val="2EBC4B09"/>
    <w:rsid w:val="2ED573DD"/>
    <w:rsid w:val="2EED6CAA"/>
    <w:rsid w:val="2EF54681"/>
    <w:rsid w:val="2F007E7A"/>
    <w:rsid w:val="2F4B2111"/>
    <w:rsid w:val="2F4D042C"/>
    <w:rsid w:val="2F6A26F2"/>
    <w:rsid w:val="2FAD0CAD"/>
    <w:rsid w:val="2FCC7F84"/>
    <w:rsid w:val="2FF6077F"/>
    <w:rsid w:val="3006479A"/>
    <w:rsid w:val="300A217A"/>
    <w:rsid w:val="302C4C47"/>
    <w:rsid w:val="30673F21"/>
    <w:rsid w:val="3083557B"/>
    <w:rsid w:val="30AA4BA2"/>
    <w:rsid w:val="31137256"/>
    <w:rsid w:val="314A13D5"/>
    <w:rsid w:val="31A55034"/>
    <w:rsid w:val="31AE3F6B"/>
    <w:rsid w:val="31B53BE5"/>
    <w:rsid w:val="320D1757"/>
    <w:rsid w:val="32453B0D"/>
    <w:rsid w:val="32C25B97"/>
    <w:rsid w:val="32C5555F"/>
    <w:rsid w:val="32F67A5E"/>
    <w:rsid w:val="32FA5C88"/>
    <w:rsid w:val="330F47B6"/>
    <w:rsid w:val="332D5BC2"/>
    <w:rsid w:val="33446A54"/>
    <w:rsid w:val="33446DF7"/>
    <w:rsid w:val="335E756A"/>
    <w:rsid w:val="33665267"/>
    <w:rsid w:val="337E3ABD"/>
    <w:rsid w:val="3399267C"/>
    <w:rsid w:val="33C26963"/>
    <w:rsid w:val="345A17B3"/>
    <w:rsid w:val="347C2359"/>
    <w:rsid w:val="347C7241"/>
    <w:rsid w:val="348771D4"/>
    <w:rsid w:val="34E21E5C"/>
    <w:rsid w:val="34E63B59"/>
    <w:rsid w:val="35020CFA"/>
    <w:rsid w:val="350B0ABD"/>
    <w:rsid w:val="350E6386"/>
    <w:rsid w:val="351E72E4"/>
    <w:rsid w:val="35402AFD"/>
    <w:rsid w:val="3595406A"/>
    <w:rsid w:val="363C1286"/>
    <w:rsid w:val="36562877"/>
    <w:rsid w:val="366D19FF"/>
    <w:rsid w:val="368C7C4C"/>
    <w:rsid w:val="36935703"/>
    <w:rsid w:val="370130C8"/>
    <w:rsid w:val="37053623"/>
    <w:rsid w:val="37213C54"/>
    <w:rsid w:val="37287DB5"/>
    <w:rsid w:val="3735447F"/>
    <w:rsid w:val="37771C33"/>
    <w:rsid w:val="37972AB4"/>
    <w:rsid w:val="383C59FE"/>
    <w:rsid w:val="396C2492"/>
    <w:rsid w:val="396D30BF"/>
    <w:rsid w:val="3979626E"/>
    <w:rsid w:val="3999472D"/>
    <w:rsid w:val="399F218B"/>
    <w:rsid w:val="39C81B8C"/>
    <w:rsid w:val="39CB7FE3"/>
    <w:rsid w:val="39CD025A"/>
    <w:rsid w:val="39D55EF2"/>
    <w:rsid w:val="3A0113D6"/>
    <w:rsid w:val="3A352096"/>
    <w:rsid w:val="3A761F9D"/>
    <w:rsid w:val="3A880359"/>
    <w:rsid w:val="3AC913B5"/>
    <w:rsid w:val="3AE91E9C"/>
    <w:rsid w:val="3B6A76EC"/>
    <w:rsid w:val="3B95792B"/>
    <w:rsid w:val="3B9A2AD3"/>
    <w:rsid w:val="3C4D3433"/>
    <w:rsid w:val="3C5A0F12"/>
    <w:rsid w:val="3C741D04"/>
    <w:rsid w:val="3C931F35"/>
    <w:rsid w:val="3D14727C"/>
    <w:rsid w:val="3D1606E0"/>
    <w:rsid w:val="3D26205E"/>
    <w:rsid w:val="3D5723E0"/>
    <w:rsid w:val="3D964481"/>
    <w:rsid w:val="3DB92584"/>
    <w:rsid w:val="3DCF791D"/>
    <w:rsid w:val="3DF5278C"/>
    <w:rsid w:val="3E244F74"/>
    <w:rsid w:val="3E453F88"/>
    <w:rsid w:val="3E5E06B1"/>
    <w:rsid w:val="3EB07C31"/>
    <w:rsid w:val="3EB746DD"/>
    <w:rsid w:val="3ECB3D55"/>
    <w:rsid w:val="3F4F35D7"/>
    <w:rsid w:val="3F573252"/>
    <w:rsid w:val="3F597208"/>
    <w:rsid w:val="3F6E409F"/>
    <w:rsid w:val="3F717052"/>
    <w:rsid w:val="3F832625"/>
    <w:rsid w:val="3FA61CEF"/>
    <w:rsid w:val="3FBC0E1A"/>
    <w:rsid w:val="401755D5"/>
    <w:rsid w:val="401A4A94"/>
    <w:rsid w:val="404475B6"/>
    <w:rsid w:val="40467545"/>
    <w:rsid w:val="40592689"/>
    <w:rsid w:val="4060264A"/>
    <w:rsid w:val="40865674"/>
    <w:rsid w:val="41204918"/>
    <w:rsid w:val="415D1ED8"/>
    <w:rsid w:val="41883F20"/>
    <w:rsid w:val="41891A72"/>
    <w:rsid w:val="419F39EE"/>
    <w:rsid w:val="41B80737"/>
    <w:rsid w:val="4201465A"/>
    <w:rsid w:val="421B3E90"/>
    <w:rsid w:val="425162DE"/>
    <w:rsid w:val="425D2002"/>
    <w:rsid w:val="4299356A"/>
    <w:rsid w:val="42C40358"/>
    <w:rsid w:val="430A4B99"/>
    <w:rsid w:val="430C6525"/>
    <w:rsid w:val="43336E76"/>
    <w:rsid w:val="436D6465"/>
    <w:rsid w:val="4377225E"/>
    <w:rsid w:val="43AC3C45"/>
    <w:rsid w:val="43CB761B"/>
    <w:rsid w:val="43E26E7A"/>
    <w:rsid w:val="442114F9"/>
    <w:rsid w:val="444045D8"/>
    <w:rsid w:val="4466697E"/>
    <w:rsid w:val="449E7615"/>
    <w:rsid w:val="44C33301"/>
    <w:rsid w:val="44D53A92"/>
    <w:rsid w:val="44D57551"/>
    <w:rsid w:val="44DC7E26"/>
    <w:rsid w:val="45195E29"/>
    <w:rsid w:val="454408AB"/>
    <w:rsid w:val="454F613E"/>
    <w:rsid w:val="455876E9"/>
    <w:rsid w:val="45CC185E"/>
    <w:rsid w:val="45CC506A"/>
    <w:rsid w:val="45DD011F"/>
    <w:rsid w:val="45E7208D"/>
    <w:rsid w:val="460C2BBA"/>
    <w:rsid w:val="460E2111"/>
    <w:rsid w:val="46154AA6"/>
    <w:rsid w:val="46225E22"/>
    <w:rsid w:val="46636659"/>
    <w:rsid w:val="468B2607"/>
    <w:rsid w:val="46C12147"/>
    <w:rsid w:val="4717681F"/>
    <w:rsid w:val="4724697F"/>
    <w:rsid w:val="475D2A72"/>
    <w:rsid w:val="478854F9"/>
    <w:rsid w:val="47CD2C0A"/>
    <w:rsid w:val="47DA4ACC"/>
    <w:rsid w:val="48226B15"/>
    <w:rsid w:val="48430987"/>
    <w:rsid w:val="484F3082"/>
    <w:rsid w:val="485D6A49"/>
    <w:rsid w:val="486332F7"/>
    <w:rsid w:val="487F57ED"/>
    <w:rsid w:val="48A32380"/>
    <w:rsid w:val="48CC5004"/>
    <w:rsid w:val="49073A28"/>
    <w:rsid w:val="494F5D25"/>
    <w:rsid w:val="49895A76"/>
    <w:rsid w:val="49E4415C"/>
    <w:rsid w:val="49F572CC"/>
    <w:rsid w:val="4A0E3F85"/>
    <w:rsid w:val="4A112423"/>
    <w:rsid w:val="4A9031BF"/>
    <w:rsid w:val="4A914173"/>
    <w:rsid w:val="4AA16152"/>
    <w:rsid w:val="4ACA3DBA"/>
    <w:rsid w:val="4B0755F5"/>
    <w:rsid w:val="4B1E4DBE"/>
    <w:rsid w:val="4B275BCD"/>
    <w:rsid w:val="4B4333F1"/>
    <w:rsid w:val="4B7670F1"/>
    <w:rsid w:val="4BA61148"/>
    <w:rsid w:val="4BA92F8E"/>
    <w:rsid w:val="4BEE2E63"/>
    <w:rsid w:val="4C0827F9"/>
    <w:rsid w:val="4C2024DB"/>
    <w:rsid w:val="4C2C6835"/>
    <w:rsid w:val="4CEA55C4"/>
    <w:rsid w:val="4CEE790D"/>
    <w:rsid w:val="4D0A599C"/>
    <w:rsid w:val="4D2F65EC"/>
    <w:rsid w:val="4D585425"/>
    <w:rsid w:val="4DC71AB5"/>
    <w:rsid w:val="4DF031FB"/>
    <w:rsid w:val="4E134FD2"/>
    <w:rsid w:val="4E4B3BB4"/>
    <w:rsid w:val="4ECC4C33"/>
    <w:rsid w:val="4ED12208"/>
    <w:rsid w:val="4EEE5EBC"/>
    <w:rsid w:val="4EF95D54"/>
    <w:rsid w:val="4F186E44"/>
    <w:rsid w:val="4F2216C5"/>
    <w:rsid w:val="4F4E0BA5"/>
    <w:rsid w:val="4FB5140B"/>
    <w:rsid w:val="4FBE4454"/>
    <w:rsid w:val="4FCA3612"/>
    <w:rsid w:val="50090803"/>
    <w:rsid w:val="50152676"/>
    <w:rsid w:val="505676C2"/>
    <w:rsid w:val="505A0215"/>
    <w:rsid w:val="506B1ABE"/>
    <w:rsid w:val="50701414"/>
    <w:rsid w:val="50880653"/>
    <w:rsid w:val="51465BD0"/>
    <w:rsid w:val="51474F1D"/>
    <w:rsid w:val="51483D81"/>
    <w:rsid w:val="51526D1F"/>
    <w:rsid w:val="518119CB"/>
    <w:rsid w:val="519F0C69"/>
    <w:rsid w:val="51BF0BEB"/>
    <w:rsid w:val="51C57D3C"/>
    <w:rsid w:val="51CC3F39"/>
    <w:rsid w:val="520F727B"/>
    <w:rsid w:val="52203726"/>
    <w:rsid w:val="52943B9A"/>
    <w:rsid w:val="52A16424"/>
    <w:rsid w:val="52B67BBF"/>
    <w:rsid w:val="52BF5D36"/>
    <w:rsid w:val="52C239C0"/>
    <w:rsid w:val="52DC343F"/>
    <w:rsid w:val="52FC01BF"/>
    <w:rsid w:val="53391F78"/>
    <w:rsid w:val="538707DA"/>
    <w:rsid w:val="54241C8A"/>
    <w:rsid w:val="54855781"/>
    <w:rsid w:val="548A1107"/>
    <w:rsid w:val="54D2677C"/>
    <w:rsid w:val="54EF0F8C"/>
    <w:rsid w:val="552E2FFD"/>
    <w:rsid w:val="553E628E"/>
    <w:rsid w:val="55D205FD"/>
    <w:rsid w:val="56035CE6"/>
    <w:rsid w:val="561373A0"/>
    <w:rsid w:val="565C5688"/>
    <w:rsid w:val="565F169C"/>
    <w:rsid w:val="56A64A49"/>
    <w:rsid w:val="56AC2CE6"/>
    <w:rsid w:val="571016F7"/>
    <w:rsid w:val="571B072D"/>
    <w:rsid w:val="574D5EC3"/>
    <w:rsid w:val="57597E07"/>
    <w:rsid w:val="579D30FC"/>
    <w:rsid w:val="57C23B14"/>
    <w:rsid w:val="57FC1FEA"/>
    <w:rsid w:val="5859442A"/>
    <w:rsid w:val="58965BFE"/>
    <w:rsid w:val="58A524D9"/>
    <w:rsid w:val="58AD0F91"/>
    <w:rsid w:val="58D04022"/>
    <w:rsid w:val="58D247B2"/>
    <w:rsid w:val="58EC5AA6"/>
    <w:rsid w:val="591752E3"/>
    <w:rsid w:val="59512DAF"/>
    <w:rsid w:val="596820FE"/>
    <w:rsid w:val="59A6048A"/>
    <w:rsid w:val="59DE0E93"/>
    <w:rsid w:val="5A3C320C"/>
    <w:rsid w:val="5A4B3952"/>
    <w:rsid w:val="5A551C93"/>
    <w:rsid w:val="5A845EB1"/>
    <w:rsid w:val="5AAA68A1"/>
    <w:rsid w:val="5AB81B6A"/>
    <w:rsid w:val="5AC02A3D"/>
    <w:rsid w:val="5B0B5EF9"/>
    <w:rsid w:val="5B3E1D07"/>
    <w:rsid w:val="5B6111C4"/>
    <w:rsid w:val="5BAB587F"/>
    <w:rsid w:val="5BF64D56"/>
    <w:rsid w:val="5C0479D4"/>
    <w:rsid w:val="5C422B9B"/>
    <w:rsid w:val="5C5D1E13"/>
    <w:rsid w:val="5C5F6A7C"/>
    <w:rsid w:val="5CA90A9E"/>
    <w:rsid w:val="5CAE2598"/>
    <w:rsid w:val="5D341CA7"/>
    <w:rsid w:val="5D492847"/>
    <w:rsid w:val="5D4F6527"/>
    <w:rsid w:val="5D5479FB"/>
    <w:rsid w:val="5DC27968"/>
    <w:rsid w:val="5DFC4B98"/>
    <w:rsid w:val="5DFD0CB5"/>
    <w:rsid w:val="5E0A2A79"/>
    <w:rsid w:val="5E406181"/>
    <w:rsid w:val="5E545A74"/>
    <w:rsid w:val="5E691CB9"/>
    <w:rsid w:val="5EBC33DA"/>
    <w:rsid w:val="5EBC3554"/>
    <w:rsid w:val="5EE009E5"/>
    <w:rsid w:val="5EEC2EFA"/>
    <w:rsid w:val="5F5E21B1"/>
    <w:rsid w:val="5FA71CCD"/>
    <w:rsid w:val="5FAD32AC"/>
    <w:rsid w:val="5FCD4E40"/>
    <w:rsid w:val="5FE02DB4"/>
    <w:rsid w:val="60517FE7"/>
    <w:rsid w:val="60651CCF"/>
    <w:rsid w:val="606C64F9"/>
    <w:rsid w:val="607D15EB"/>
    <w:rsid w:val="609C1D6D"/>
    <w:rsid w:val="60C67ED8"/>
    <w:rsid w:val="60E65148"/>
    <w:rsid w:val="60EC2E6F"/>
    <w:rsid w:val="60FB7D58"/>
    <w:rsid w:val="61275E98"/>
    <w:rsid w:val="617136B7"/>
    <w:rsid w:val="618F4C76"/>
    <w:rsid w:val="619D2B5D"/>
    <w:rsid w:val="61A85133"/>
    <w:rsid w:val="61B72130"/>
    <w:rsid w:val="61C66ACD"/>
    <w:rsid w:val="61CE4546"/>
    <w:rsid w:val="61EB159E"/>
    <w:rsid w:val="62423601"/>
    <w:rsid w:val="6257627C"/>
    <w:rsid w:val="62720921"/>
    <w:rsid w:val="6298779B"/>
    <w:rsid w:val="62AA536D"/>
    <w:rsid w:val="62D04846"/>
    <w:rsid w:val="62FC7C8B"/>
    <w:rsid w:val="630E0DD2"/>
    <w:rsid w:val="631059EE"/>
    <w:rsid w:val="63374F78"/>
    <w:rsid w:val="633E3958"/>
    <w:rsid w:val="635A57A2"/>
    <w:rsid w:val="63672FF9"/>
    <w:rsid w:val="63E1696D"/>
    <w:rsid w:val="6443496C"/>
    <w:rsid w:val="64813FC2"/>
    <w:rsid w:val="64C772EF"/>
    <w:rsid w:val="64E6789A"/>
    <w:rsid w:val="64F14C54"/>
    <w:rsid w:val="64F85589"/>
    <w:rsid w:val="651A5C29"/>
    <w:rsid w:val="65896EFC"/>
    <w:rsid w:val="65A85820"/>
    <w:rsid w:val="65A86810"/>
    <w:rsid w:val="65C82996"/>
    <w:rsid w:val="665B0BFE"/>
    <w:rsid w:val="6669501A"/>
    <w:rsid w:val="66871232"/>
    <w:rsid w:val="669F3FEF"/>
    <w:rsid w:val="66A5388F"/>
    <w:rsid w:val="66ED5FC4"/>
    <w:rsid w:val="677B067D"/>
    <w:rsid w:val="677B34D3"/>
    <w:rsid w:val="682D3D08"/>
    <w:rsid w:val="6832096C"/>
    <w:rsid w:val="68A95A70"/>
    <w:rsid w:val="68FE421E"/>
    <w:rsid w:val="68FE5B6D"/>
    <w:rsid w:val="69026CC3"/>
    <w:rsid w:val="690470EE"/>
    <w:rsid w:val="691E46E6"/>
    <w:rsid w:val="696034F4"/>
    <w:rsid w:val="69680C9A"/>
    <w:rsid w:val="696B5339"/>
    <w:rsid w:val="697424A3"/>
    <w:rsid w:val="699C2416"/>
    <w:rsid w:val="69D27739"/>
    <w:rsid w:val="6A163D78"/>
    <w:rsid w:val="6A1755FC"/>
    <w:rsid w:val="6A32012B"/>
    <w:rsid w:val="6A3F5203"/>
    <w:rsid w:val="6AD5436C"/>
    <w:rsid w:val="6ADF1C74"/>
    <w:rsid w:val="6AE86D46"/>
    <w:rsid w:val="6B265B64"/>
    <w:rsid w:val="6B753096"/>
    <w:rsid w:val="6B7E20EB"/>
    <w:rsid w:val="6B881D6B"/>
    <w:rsid w:val="6B910E54"/>
    <w:rsid w:val="6BA27637"/>
    <w:rsid w:val="6BDB02F6"/>
    <w:rsid w:val="6BFC3A12"/>
    <w:rsid w:val="6C344A32"/>
    <w:rsid w:val="6C7601A6"/>
    <w:rsid w:val="6CBA094F"/>
    <w:rsid w:val="6CCF6618"/>
    <w:rsid w:val="6CE704BB"/>
    <w:rsid w:val="6CFE0504"/>
    <w:rsid w:val="6D0D0A3C"/>
    <w:rsid w:val="6D3A12E0"/>
    <w:rsid w:val="6D546EE3"/>
    <w:rsid w:val="6D721DE5"/>
    <w:rsid w:val="6D80492C"/>
    <w:rsid w:val="6D9A4FC4"/>
    <w:rsid w:val="6DCF2094"/>
    <w:rsid w:val="6EB91FEA"/>
    <w:rsid w:val="6EE535BE"/>
    <w:rsid w:val="6F1F02D2"/>
    <w:rsid w:val="6F3D21A1"/>
    <w:rsid w:val="6F3F2A63"/>
    <w:rsid w:val="6F6779DD"/>
    <w:rsid w:val="6F777475"/>
    <w:rsid w:val="6F854E24"/>
    <w:rsid w:val="6F9959EE"/>
    <w:rsid w:val="6F9A1DCF"/>
    <w:rsid w:val="6FBB7393"/>
    <w:rsid w:val="6FD37190"/>
    <w:rsid w:val="700F05F6"/>
    <w:rsid w:val="70452FFD"/>
    <w:rsid w:val="705058FF"/>
    <w:rsid w:val="705859E5"/>
    <w:rsid w:val="706A67AA"/>
    <w:rsid w:val="710016F5"/>
    <w:rsid w:val="71173D8E"/>
    <w:rsid w:val="714102EE"/>
    <w:rsid w:val="71654042"/>
    <w:rsid w:val="716A75A1"/>
    <w:rsid w:val="718F4DC3"/>
    <w:rsid w:val="71913830"/>
    <w:rsid w:val="71966CEC"/>
    <w:rsid w:val="71A5496D"/>
    <w:rsid w:val="71E900C9"/>
    <w:rsid w:val="71ED25A7"/>
    <w:rsid w:val="723D0BF0"/>
    <w:rsid w:val="726C48DC"/>
    <w:rsid w:val="72935011"/>
    <w:rsid w:val="72AB180A"/>
    <w:rsid w:val="72CF09A9"/>
    <w:rsid w:val="72EC403A"/>
    <w:rsid w:val="730D5880"/>
    <w:rsid w:val="7337134D"/>
    <w:rsid w:val="734775E2"/>
    <w:rsid w:val="73962B98"/>
    <w:rsid w:val="73D32C2E"/>
    <w:rsid w:val="73E57FA7"/>
    <w:rsid w:val="74154036"/>
    <w:rsid w:val="74463809"/>
    <w:rsid w:val="74544623"/>
    <w:rsid w:val="74A31713"/>
    <w:rsid w:val="74FE152C"/>
    <w:rsid w:val="750A7A33"/>
    <w:rsid w:val="752676EA"/>
    <w:rsid w:val="7553328F"/>
    <w:rsid w:val="75846C6B"/>
    <w:rsid w:val="75870F02"/>
    <w:rsid w:val="75974D9B"/>
    <w:rsid w:val="75976D70"/>
    <w:rsid w:val="76060B30"/>
    <w:rsid w:val="762A172B"/>
    <w:rsid w:val="762D5BCA"/>
    <w:rsid w:val="7634735C"/>
    <w:rsid w:val="768611ED"/>
    <w:rsid w:val="76A26389"/>
    <w:rsid w:val="76EE57D6"/>
    <w:rsid w:val="771C793F"/>
    <w:rsid w:val="772C34C5"/>
    <w:rsid w:val="7751458B"/>
    <w:rsid w:val="77EE09D1"/>
    <w:rsid w:val="783E0231"/>
    <w:rsid w:val="787A477A"/>
    <w:rsid w:val="787D4933"/>
    <w:rsid w:val="78B62DC8"/>
    <w:rsid w:val="78D3456E"/>
    <w:rsid w:val="792A4C18"/>
    <w:rsid w:val="795830DB"/>
    <w:rsid w:val="79886C21"/>
    <w:rsid w:val="799264B2"/>
    <w:rsid w:val="79BF641D"/>
    <w:rsid w:val="79D401A9"/>
    <w:rsid w:val="7A1D7AC1"/>
    <w:rsid w:val="7A2B060E"/>
    <w:rsid w:val="7A49023D"/>
    <w:rsid w:val="7A5465AB"/>
    <w:rsid w:val="7A6B7D02"/>
    <w:rsid w:val="7A78792D"/>
    <w:rsid w:val="7A805D70"/>
    <w:rsid w:val="7AA93B34"/>
    <w:rsid w:val="7AB11B37"/>
    <w:rsid w:val="7B290706"/>
    <w:rsid w:val="7B444053"/>
    <w:rsid w:val="7B4C5738"/>
    <w:rsid w:val="7B7A31F6"/>
    <w:rsid w:val="7BC640AD"/>
    <w:rsid w:val="7BFE18A9"/>
    <w:rsid w:val="7C10128B"/>
    <w:rsid w:val="7C2A2E3B"/>
    <w:rsid w:val="7C680A89"/>
    <w:rsid w:val="7C836895"/>
    <w:rsid w:val="7CC16EA8"/>
    <w:rsid w:val="7CC66A3F"/>
    <w:rsid w:val="7CEF6A23"/>
    <w:rsid w:val="7D877095"/>
    <w:rsid w:val="7DB473FB"/>
    <w:rsid w:val="7DBC43A0"/>
    <w:rsid w:val="7DC87BB7"/>
    <w:rsid w:val="7DCC0FC6"/>
    <w:rsid w:val="7DEE617E"/>
    <w:rsid w:val="7E373AFE"/>
    <w:rsid w:val="7E3A26E3"/>
    <w:rsid w:val="7E574449"/>
    <w:rsid w:val="7E5C4861"/>
    <w:rsid w:val="7E980E7F"/>
    <w:rsid w:val="7F056A6B"/>
    <w:rsid w:val="7F38758D"/>
    <w:rsid w:val="7F582CAF"/>
    <w:rsid w:val="7F993ADA"/>
    <w:rsid w:val="7FF1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qFormat="1" w:unhideWhenUsed="0" w:uiPriority="0" w:semiHidden="0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新宋体" w:hAnsi="新宋体" w:eastAsia="新宋体"/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48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50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5">
    <w:name w:val="heading 4"/>
    <w:basedOn w:val="1"/>
    <w:next w:val="1"/>
    <w:link w:val="6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3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64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65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66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6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6">
    <w:name w:val="Default Paragraph Font"/>
    <w:semiHidden/>
    <w:unhideWhenUsed/>
    <w:uiPriority w:val="1"/>
  </w:style>
  <w:style w:type="table" w:default="1" w:styleId="3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12">
    <w:name w:val="Normal Indent"/>
    <w:basedOn w:val="1"/>
    <w:qFormat/>
    <w:uiPriority w:val="0"/>
    <w:pPr>
      <w:ind w:firstLine="420"/>
    </w:pPr>
    <w:rPr>
      <w:szCs w:val="20"/>
    </w:rPr>
  </w:style>
  <w:style w:type="paragraph" w:styleId="13">
    <w:name w:val="caption"/>
    <w:basedOn w:val="1"/>
    <w:next w:val="1"/>
    <w:qFormat/>
    <w:uiPriority w:val="35"/>
    <w:rPr>
      <w:b/>
      <w:bCs/>
      <w:sz w:val="20"/>
      <w:szCs w:val="20"/>
    </w:rPr>
  </w:style>
  <w:style w:type="paragraph" w:styleId="14">
    <w:name w:val="index 5"/>
    <w:basedOn w:val="1"/>
    <w:next w:val="1"/>
    <w:qFormat/>
    <w:uiPriority w:val="0"/>
    <w:pPr>
      <w:ind w:left="142"/>
      <w:jc w:val="left"/>
    </w:pPr>
    <w:rPr>
      <w:sz w:val="24"/>
      <w:szCs w:val="24"/>
    </w:rPr>
  </w:style>
  <w:style w:type="paragraph" w:styleId="15">
    <w:name w:val="Document Map"/>
    <w:basedOn w:val="1"/>
    <w:link w:val="47"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2"/>
    <w:unhideWhenUsed/>
    <w:qFormat/>
    <w:uiPriority w:val="99"/>
    <w:pPr>
      <w:jc w:val="left"/>
    </w:pPr>
  </w:style>
  <w:style w:type="paragraph" w:styleId="17">
    <w:name w:val="Body Text"/>
    <w:basedOn w:val="1"/>
    <w:link w:val="56"/>
    <w:unhideWhenUsed/>
    <w:qFormat/>
    <w:uiPriority w:val="99"/>
    <w:pPr>
      <w:spacing w:after="120"/>
    </w:pPr>
  </w:style>
  <w:style w:type="paragraph" w:styleId="18">
    <w:name w:val="Body Text Indent"/>
    <w:basedOn w:val="1"/>
    <w:link w:val="43"/>
    <w:unhideWhenUsed/>
    <w:qFormat/>
    <w:uiPriority w:val="99"/>
    <w:pPr>
      <w:spacing w:after="120"/>
      <w:ind w:left="420" w:leftChars="200"/>
    </w:pPr>
  </w:style>
  <w:style w:type="paragraph" w:styleId="19">
    <w:name w:val="toc 5"/>
    <w:basedOn w:val="1"/>
    <w:next w:val="1"/>
    <w:unhideWhenUsed/>
    <w:qFormat/>
    <w:uiPriority w:val="39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20">
    <w:name w:val="toc 3"/>
    <w:basedOn w:val="1"/>
    <w:next w:val="1"/>
    <w:unhideWhenUsed/>
    <w:qFormat/>
    <w:uiPriority w:val="39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22">
    <w:name w:val="Date"/>
    <w:basedOn w:val="1"/>
    <w:next w:val="1"/>
    <w:link w:val="49"/>
    <w:unhideWhenUsed/>
    <w:qFormat/>
    <w:uiPriority w:val="99"/>
    <w:pPr>
      <w:ind w:left="100" w:leftChars="2500"/>
    </w:pPr>
  </w:style>
  <w:style w:type="paragraph" w:styleId="23">
    <w:name w:val="Balloon Text"/>
    <w:basedOn w:val="1"/>
    <w:link w:val="44"/>
    <w:unhideWhenUsed/>
    <w:qFormat/>
    <w:uiPriority w:val="99"/>
    <w:rPr>
      <w:kern w:val="0"/>
      <w:sz w:val="18"/>
      <w:szCs w:val="18"/>
    </w:rPr>
  </w:style>
  <w:style w:type="paragraph" w:styleId="24">
    <w:name w:val="foot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25">
    <w:name w:val="header"/>
    <w:basedOn w:val="1"/>
    <w:link w:val="4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26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7">
    <w:name w:val="toc 4"/>
    <w:basedOn w:val="1"/>
    <w:next w:val="1"/>
    <w:unhideWhenUsed/>
    <w:qFormat/>
    <w:uiPriority w:val="39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28">
    <w:name w:val="toc 6"/>
    <w:basedOn w:val="1"/>
    <w:next w:val="1"/>
    <w:unhideWhenUsed/>
    <w:qFormat/>
    <w:uiPriority w:val="39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29">
    <w:name w:val="table of figures"/>
    <w:basedOn w:val="1"/>
    <w:next w:val="1"/>
    <w:unhideWhenUsed/>
    <w:qFormat/>
    <w:uiPriority w:val="99"/>
    <w:pPr>
      <w:ind w:left="420" w:hanging="420"/>
    </w:pPr>
  </w:style>
  <w:style w:type="paragraph" w:styleId="30">
    <w:name w:val="toc 2"/>
    <w:basedOn w:val="1"/>
    <w:next w:val="1"/>
    <w:unhideWhenUsed/>
    <w:qFormat/>
    <w:uiPriority w:val="39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31">
    <w:name w:val="toc 9"/>
    <w:basedOn w:val="1"/>
    <w:next w:val="1"/>
    <w:unhideWhenUsed/>
    <w:qFormat/>
    <w:uiPriority w:val="39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32">
    <w:name w:val="annotation subject"/>
    <w:basedOn w:val="16"/>
    <w:next w:val="16"/>
    <w:link w:val="51"/>
    <w:unhideWhenUsed/>
    <w:qFormat/>
    <w:uiPriority w:val="99"/>
    <w:rPr>
      <w:b/>
      <w:bCs/>
    </w:rPr>
  </w:style>
  <w:style w:type="paragraph" w:styleId="33">
    <w:name w:val="Body Text First Indent"/>
    <w:basedOn w:val="17"/>
    <w:link w:val="55"/>
    <w:unhideWhenUsed/>
    <w:qFormat/>
    <w:uiPriority w:val="99"/>
    <w:pPr>
      <w:ind w:firstLine="210"/>
    </w:pPr>
    <w:rPr>
      <w:sz w:val="24"/>
      <w:szCs w:val="24"/>
    </w:rPr>
  </w:style>
  <w:style w:type="table" w:styleId="35">
    <w:name w:val="Table Grid"/>
    <w:basedOn w:val="3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7">
    <w:name w:val="page number"/>
    <w:semiHidden/>
    <w:unhideWhenUsed/>
    <w:qFormat/>
    <w:uiPriority w:val="99"/>
  </w:style>
  <w:style w:type="character" w:styleId="38">
    <w:name w:val="FollowedHyperlink"/>
    <w:basedOn w:val="3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9">
    <w:name w:val="Hyperlink"/>
    <w:unhideWhenUsed/>
    <w:qFormat/>
    <w:uiPriority w:val="99"/>
    <w:rPr>
      <w:color w:val="0000FF"/>
      <w:u w:val="single"/>
    </w:rPr>
  </w:style>
  <w:style w:type="character" w:styleId="40">
    <w:name w:val="annotation reference"/>
    <w:unhideWhenUsed/>
    <w:qFormat/>
    <w:uiPriority w:val="99"/>
    <w:rPr>
      <w:sz w:val="21"/>
      <w:szCs w:val="21"/>
    </w:rPr>
  </w:style>
  <w:style w:type="character" w:customStyle="1" w:styleId="41">
    <w:name w:val="未处理的提及1"/>
    <w:unhideWhenUsed/>
    <w:qFormat/>
    <w:uiPriority w:val="99"/>
    <w:rPr>
      <w:color w:val="808080"/>
      <w:shd w:val="clear" w:color="auto" w:fill="E6E6E6"/>
    </w:rPr>
  </w:style>
  <w:style w:type="character" w:customStyle="1" w:styleId="42">
    <w:name w:val="批注文字 字符"/>
    <w:link w:val="16"/>
    <w:qFormat/>
    <w:uiPriority w:val="99"/>
    <w:rPr>
      <w:kern w:val="2"/>
      <w:sz w:val="21"/>
      <w:szCs w:val="22"/>
    </w:rPr>
  </w:style>
  <w:style w:type="character" w:customStyle="1" w:styleId="43">
    <w:name w:val="正文文本缩进 字符"/>
    <w:link w:val="18"/>
    <w:qFormat/>
    <w:uiPriority w:val="99"/>
    <w:rPr>
      <w:kern w:val="2"/>
      <w:sz w:val="21"/>
      <w:szCs w:val="22"/>
    </w:rPr>
  </w:style>
  <w:style w:type="character" w:customStyle="1" w:styleId="44">
    <w:name w:val="批注框文本 字符"/>
    <w:link w:val="23"/>
    <w:qFormat/>
    <w:uiPriority w:val="99"/>
    <w:rPr>
      <w:sz w:val="18"/>
      <w:szCs w:val="18"/>
    </w:rPr>
  </w:style>
  <w:style w:type="character" w:customStyle="1" w:styleId="45">
    <w:name w:val="页脚 字符"/>
    <w:link w:val="24"/>
    <w:qFormat/>
    <w:uiPriority w:val="99"/>
    <w:rPr>
      <w:sz w:val="18"/>
      <w:szCs w:val="18"/>
    </w:rPr>
  </w:style>
  <w:style w:type="character" w:customStyle="1" w:styleId="46">
    <w:name w:val="页眉 字符"/>
    <w:link w:val="25"/>
    <w:qFormat/>
    <w:uiPriority w:val="99"/>
    <w:rPr>
      <w:sz w:val="18"/>
      <w:szCs w:val="18"/>
    </w:rPr>
  </w:style>
  <w:style w:type="character" w:customStyle="1" w:styleId="47">
    <w:name w:val="文档结构图 字符"/>
    <w:link w:val="15"/>
    <w:qFormat/>
    <w:uiPriority w:val="99"/>
    <w:rPr>
      <w:rFonts w:ascii="宋体"/>
      <w:kern w:val="2"/>
      <w:sz w:val="18"/>
      <w:szCs w:val="18"/>
    </w:rPr>
  </w:style>
  <w:style w:type="character" w:customStyle="1" w:styleId="48">
    <w:name w:val="标题 2 字符"/>
    <w:link w:val="3"/>
    <w:qFormat/>
    <w:uiPriority w:val="9"/>
    <w:rPr>
      <w:rFonts w:ascii="Cambria" w:hAnsi="Cambria"/>
      <w:b/>
      <w:bCs/>
      <w:sz w:val="32"/>
      <w:szCs w:val="32"/>
    </w:rPr>
  </w:style>
  <w:style w:type="character" w:customStyle="1" w:styleId="49">
    <w:name w:val="日期 字符"/>
    <w:link w:val="22"/>
    <w:qFormat/>
    <w:uiPriority w:val="99"/>
    <w:rPr>
      <w:kern w:val="2"/>
      <w:sz w:val="21"/>
      <w:szCs w:val="22"/>
    </w:rPr>
  </w:style>
  <w:style w:type="character" w:customStyle="1" w:styleId="50">
    <w:name w:val="标题 3 字符"/>
    <w:link w:val="4"/>
    <w:qFormat/>
    <w:uiPriority w:val="9"/>
    <w:rPr>
      <w:b/>
      <w:bCs/>
      <w:sz w:val="32"/>
      <w:szCs w:val="32"/>
    </w:rPr>
  </w:style>
  <w:style w:type="character" w:customStyle="1" w:styleId="51">
    <w:name w:val="批注主题 字符"/>
    <w:link w:val="32"/>
    <w:qFormat/>
    <w:uiPriority w:val="99"/>
    <w:rPr>
      <w:b/>
      <w:bCs/>
      <w:kern w:val="2"/>
      <w:sz w:val="21"/>
      <w:szCs w:val="22"/>
    </w:rPr>
  </w:style>
  <w:style w:type="character" w:customStyle="1" w:styleId="52">
    <w:name w:val="样式 正文文本缩进 + 左  0 字符 Char"/>
    <w:link w:val="53"/>
    <w:qFormat/>
    <w:uiPriority w:val="0"/>
    <w:rPr>
      <w:rFonts w:ascii="Times New Roman" w:hAnsi="Times New Roman" w:cs="宋体"/>
      <w:kern w:val="2"/>
      <w:sz w:val="24"/>
    </w:rPr>
  </w:style>
  <w:style w:type="paragraph" w:customStyle="1" w:styleId="53">
    <w:name w:val="样式 正文文本缩进 + 左  0 字符"/>
    <w:basedOn w:val="18"/>
    <w:link w:val="52"/>
    <w:qFormat/>
    <w:uiPriority w:val="0"/>
    <w:pPr>
      <w:spacing w:after="0" w:line="360" w:lineRule="auto"/>
      <w:ind w:left="0" w:leftChars="0" w:firstLine="250" w:firstLineChars="250"/>
    </w:pPr>
    <w:rPr>
      <w:rFonts w:cs="宋体"/>
      <w:sz w:val="24"/>
      <w:szCs w:val="20"/>
    </w:rPr>
  </w:style>
  <w:style w:type="character" w:customStyle="1" w:styleId="54">
    <w:name w:val="标题 1 字符"/>
    <w:link w:val="2"/>
    <w:qFormat/>
    <w:uiPriority w:val="9"/>
    <w:rPr>
      <w:rFonts w:ascii="新宋体" w:hAnsi="新宋体" w:eastAsia="新宋体"/>
      <w:b/>
      <w:bCs/>
      <w:kern w:val="44"/>
      <w:sz w:val="36"/>
      <w:szCs w:val="36"/>
    </w:rPr>
  </w:style>
  <w:style w:type="character" w:customStyle="1" w:styleId="55">
    <w:name w:val="正文文本首行缩进 字符"/>
    <w:link w:val="33"/>
    <w:qFormat/>
    <w:uiPriority w:val="99"/>
    <w:rPr>
      <w:rFonts w:ascii="Times New Roman" w:hAnsi="Times New Roman"/>
      <w:kern w:val="2"/>
      <w:sz w:val="24"/>
      <w:szCs w:val="24"/>
    </w:rPr>
  </w:style>
  <w:style w:type="character" w:customStyle="1" w:styleId="56">
    <w:name w:val="正文文本 字符"/>
    <w:link w:val="17"/>
    <w:semiHidden/>
    <w:qFormat/>
    <w:uiPriority w:val="99"/>
    <w:rPr>
      <w:kern w:val="2"/>
      <w:sz w:val="21"/>
      <w:szCs w:val="22"/>
    </w:rPr>
  </w:style>
  <w:style w:type="paragraph" w:customStyle="1" w:styleId="57">
    <w:name w:val="彩色列表 - 着色 11"/>
    <w:basedOn w:val="1"/>
    <w:qFormat/>
    <w:uiPriority w:val="34"/>
    <w:pPr>
      <w:ind w:firstLine="420" w:firstLineChars="200"/>
    </w:pPr>
  </w:style>
  <w:style w:type="paragraph" w:customStyle="1" w:styleId="5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paragraph" w:customStyle="1" w:styleId="59">
    <w:name w:val="修订1"/>
    <w:hidden/>
    <w:qFormat/>
    <w:uiPriority w:val="71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60">
    <w:name w:val="No Spacing"/>
    <w:link w:val="61"/>
    <w:qFormat/>
    <w:uiPriority w:val="1"/>
    <w:rPr>
      <w:rFonts w:asciiTheme="minorHAnsi" w:hAnsiTheme="minorHAnsi" w:eastAsiaTheme="minorEastAsia" w:cstheme="minorBidi"/>
      <w:sz w:val="22"/>
      <w:szCs w:val="21"/>
      <w:lang w:val="en-US" w:eastAsia="zh-CN" w:bidi="ar-SA"/>
    </w:rPr>
  </w:style>
  <w:style w:type="character" w:customStyle="1" w:styleId="61">
    <w:name w:val="无间隔 字符"/>
    <w:basedOn w:val="36"/>
    <w:link w:val="60"/>
    <w:qFormat/>
    <w:uiPriority w:val="1"/>
    <w:rPr>
      <w:rFonts w:asciiTheme="minorHAnsi" w:hAnsiTheme="minorHAnsi" w:eastAsiaTheme="minorEastAsia" w:cstheme="minorBidi"/>
      <w:sz w:val="22"/>
      <w:szCs w:val="21"/>
    </w:rPr>
  </w:style>
  <w:style w:type="character" w:customStyle="1" w:styleId="62">
    <w:name w:val="标题 4 字符"/>
    <w:basedOn w:val="36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63">
    <w:name w:val="标题 5 字符"/>
    <w:basedOn w:val="36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64">
    <w:name w:val="标题 6 字符"/>
    <w:basedOn w:val="36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65">
    <w:name w:val="标题 7 字符"/>
    <w:basedOn w:val="36"/>
    <w:link w:val="8"/>
    <w:semiHidden/>
    <w:qFormat/>
    <w:uiPriority w:val="9"/>
    <w:rPr>
      <w:b/>
      <w:bCs/>
      <w:kern w:val="2"/>
      <w:sz w:val="24"/>
      <w:szCs w:val="24"/>
    </w:rPr>
  </w:style>
  <w:style w:type="character" w:customStyle="1" w:styleId="66">
    <w:name w:val="标题 8 字符"/>
    <w:basedOn w:val="36"/>
    <w:link w:val="9"/>
    <w:semiHidden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67">
    <w:name w:val="标题 9 字符"/>
    <w:basedOn w:val="36"/>
    <w:link w:val="10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paragraph" w:styleId="68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1"/>
    </w:rPr>
  </w:style>
  <w:style w:type="character" w:customStyle="1" w:styleId="69">
    <w:name w:val="正文文本缩进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0">
    <w:name w:val="文档结构图 Char1"/>
    <w:basedOn w:val="36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71">
    <w:name w:val="正文文本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2">
    <w:name w:val="正文首行缩进 Char1"/>
    <w:basedOn w:val="71"/>
    <w:semiHidden/>
    <w:qFormat/>
    <w:uiPriority w:val="99"/>
    <w:rPr>
      <w:kern w:val="2"/>
      <w:sz w:val="21"/>
      <w:szCs w:val="22"/>
    </w:rPr>
  </w:style>
  <w:style w:type="character" w:customStyle="1" w:styleId="73">
    <w:name w:val="日期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4">
    <w:name w:val="批注文字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5">
    <w:name w:val="批注主题 Char1"/>
    <w:basedOn w:val="74"/>
    <w:semiHidden/>
    <w:qFormat/>
    <w:uiPriority w:val="99"/>
    <w:rPr>
      <w:b/>
      <w:bCs/>
      <w:kern w:val="2"/>
      <w:sz w:val="21"/>
      <w:szCs w:val="22"/>
    </w:rPr>
  </w:style>
  <w:style w:type="character" w:customStyle="1" w:styleId="76">
    <w:name w:val="页脚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7">
    <w:name w:val="批注框文本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8">
    <w:name w:val="页眉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9">
    <w:name w:val="未处理的提及2"/>
    <w:basedOn w:val="3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0">
    <w:name w:val="方案正文"/>
    <w:basedOn w:val="1"/>
    <w:link w:val="8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仿宋" w:cs="宋体"/>
      <w:kern w:val="0"/>
      <w:sz w:val="28"/>
      <w:szCs w:val="20"/>
    </w:rPr>
  </w:style>
  <w:style w:type="character" w:customStyle="1" w:styleId="81">
    <w:name w:val="方案正文 Char"/>
    <w:link w:val="80"/>
    <w:qFormat/>
    <w:uiPriority w:val="0"/>
    <w:rPr>
      <w:rFonts w:ascii="宋体" w:hAnsi="宋体" w:eastAsia="仿宋" w:cs="宋体"/>
      <w:sz w:val="28"/>
    </w:rPr>
  </w:style>
  <w:style w:type="character" w:customStyle="1" w:styleId="82">
    <w:name w:val="正文缩进2字符 Char Char"/>
    <w:link w:val="83"/>
    <w:qFormat/>
    <w:uiPriority w:val="0"/>
    <w:rPr>
      <w:rFonts w:cs="Calibri"/>
      <w:sz w:val="24"/>
      <w:szCs w:val="24"/>
    </w:rPr>
  </w:style>
  <w:style w:type="paragraph" w:customStyle="1" w:styleId="83">
    <w:name w:val="正文缩进2字符"/>
    <w:basedOn w:val="1"/>
    <w:link w:val="82"/>
    <w:qFormat/>
    <w:uiPriority w:val="0"/>
    <w:pPr>
      <w:spacing w:line="360" w:lineRule="auto"/>
      <w:ind w:firstLine="480" w:firstLineChars="200"/>
    </w:pPr>
    <w:rPr>
      <w:rFonts w:cs="Calibri"/>
      <w:kern w:val="0"/>
      <w:sz w:val="24"/>
      <w:szCs w:val="24"/>
    </w:rPr>
  </w:style>
  <w:style w:type="paragraph" w:customStyle="1" w:styleId="84">
    <w:name w:val="WPSOffice手动目录 1"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85">
    <w:name w:val="WPSOffice手动目录 2"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86">
    <w:name w:val="WPSOffice手动目录 3"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87">
    <w:name w:val="页眉 Char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4A1D03-EDD7-4D2E-9B56-73A871E0AA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1368</Words>
  <Characters>7798</Characters>
  <Lines>64</Lines>
  <Paragraphs>18</Paragraphs>
  <TotalTime>0</TotalTime>
  <ScaleCrop>false</ScaleCrop>
  <LinksUpToDate>false</LinksUpToDate>
  <CharactersWithSpaces>9148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2017-11-10T03:39:00Z</dcterms:created>
  <dc:creator>fei xiong</dc:creator>
  <cp:lastModifiedBy>10648</cp:lastModifiedBy>
  <cp:lastPrinted>2019-08-30T06:16:00Z</cp:lastPrinted>
  <dcterms:modified xsi:type="dcterms:W3CDTF">2020-07-10T02:18:44Z</dcterms:modified>
  <cp:revision>521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