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0"/>
        <w:jc w:val="center"/>
        <w:rPr>
          <w:rFonts w:ascii="新宋体" w:hAnsi="新宋体" w:eastAsia="新宋体" w:cstheme="majorBidi"/>
          <w:sz w:val="36"/>
          <w:szCs w:val="36"/>
        </w:rPr>
      </w:pPr>
      <w:r>
        <w:rPr>
          <w:rFonts w:ascii="新宋体" w:hAnsi="新宋体" w:eastAsia="新宋体" w:cstheme="majorBidi"/>
          <w:sz w:val="36"/>
          <w:szCs w:val="36"/>
          <w:lang w:val="en-US" w:eastAsia="zh-CN"/>
        </w:rPr>
        <w:t>通用数据交换（含批量</w:t>
      </w:r>
      <w:r>
        <w:rPr>
          <w:rFonts w:hint="eastAsia" w:ascii="新宋体" w:hAnsi="新宋体" w:eastAsia="新宋体" w:cstheme="majorBidi"/>
          <w:sz w:val="36"/>
          <w:szCs w:val="36"/>
          <w:lang w:val="en-US" w:eastAsia="zh-CN"/>
        </w:rPr>
        <w:t>数据）服务管理平台</w:t>
      </w:r>
    </w:p>
    <w:p>
      <w:pPr>
        <w:jc w:val="center"/>
        <w:rPr>
          <w:rFonts w:ascii="新宋体" w:hAnsi="新宋体" w:eastAsia="新宋体" w:cstheme="majorBidi"/>
          <w:sz w:val="72"/>
          <w:szCs w:val="72"/>
        </w:rPr>
      </w:pPr>
    </w:p>
    <w:p>
      <w:pPr>
        <w:jc w:val="center"/>
        <w:rPr>
          <w:rFonts w:ascii="新宋体" w:hAnsi="新宋体" w:eastAsia="新宋体" w:cstheme="majorBidi"/>
          <w:sz w:val="72"/>
          <w:szCs w:val="72"/>
        </w:rPr>
      </w:pPr>
    </w:p>
    <w:p>
      <w:pPr>
        <w:jc w:val="center"/>
        <w:rPr>
          <w:rFonts w:ascii="新宋体" w:hAnsi="新宋体" w:eastAsia="新宋体"/>
          <w:b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新宋体" w:hAnsi="新宋体" w:eastAsia="新宋体"/>
          <w:b/>
          <w:color w:val="000000" w:themeColor="text1"/>
          <w:sz w:val="84"/>
          <w:szCs w:val="84"/>
          <w14:textFill>
            <w14:solidFill>
              <w14:schemeClr w14:val="tx1"/>
            </w14:solidFill>
          </w14:textFill>
        </w:rPr>
      </w:pPr>
      <w:r>
        <w:rPr>
          <w:rFonts w:hint="eastAsia" w:ascii="新宋体" w:hAnsi="新宋体" w:eastAsia="新宋体"/>
          <w:b/>
          <w:color w:val="000000" w:themeColor="text1"/>
          <w:sz w:val="84"/>
          <w:szCs w:val="84"/>
          <w14:textFill>
            <w14:solidFill>
              <w14:schemeClr w14:val="tx1"/>
            </w14:solidFill>
          </w14:textFill>
        </w:rPr>
        <w:t>用户操作手册</w:t>
      </w:r>
    </w:p>
    <w:p>
      <w:pPr>
        <w:jc w:val="center"/>
        <w:rPr>
          <w:rFonts w:ascii="新宋体" w:hAnsi="新宋体" w:eastAsia="新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24"/>
          <w:szCs w:val="24"/>
        </w:rPr>
      </w:pPr>
    </w:p>
    <w:p>
      <w:pPr>
        <w:pStyle w:val="60"/>
        <w:rPr>
          <w:rFonts w:ascii="新宋体" w:hAnsi="新宋体" w:eastAsia="新宋体" w:cstheme="majorBidi"/>
          <w:sz w:val="24"/>
          <w:szCs w:val="24"/>
        </w:rPr>
      </w:pPr>
    </w:p>
    <w:p>
      <w:pPr>
        <w:pStyle w:val="60"/>
        <w:rPr>
          <w:rFonts w:ascii="新宋体" w:hAnsi="新宋体" w:eastAsia="新宋体" w:cstheme="majorBidi"/>
          <w:sz w:val="24"/>
          <w:szCs w:val="24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  <w:bookmarkStart w:id="0" w:name="_Toc430439565"/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  <w:r>
        <w:rPr>
          <w:rFonts w:hint="eastAsia" w:ascii="新宋体" w:hAnsi="新宋体" w:eastAsia="新宋体"/>
          <w:sz w:val="21"/>
        </w:rPr>
        <w:t>四川久远银海软件股份有限公司</w:t>
      </w:r>
    </w:p>
    <w:p>
      <w:pPr>
        <w:jc w:val="center"/>
        <w:rPr>
          <w:rFonts w:ascii="新宋体" w:hAnsi="新宋体" w:eastAsia="新宋体"/>
          <w:b/>
          <w:sz w:val="44"/>
          <w:szCs w:val="44"/>
        </w:rPr>
      </w:pPr>
      <w:r>
        <w:rPr>
          <w:rFonts w:ascii="新宋体" w:hAnsi="新宋体" w:eastAsia="新宋体"/>
        </w:rPr>
        <w:t>20</w:t>
      </w:r>
      <w:r>
        <w:rPr>
          <w:rFonts w:hint="eastAsia" w:ascii="新宋体" w:hAnsi="新宋体" w:eastAsia="新宋体"/>
          <w:lang w:val="en-US" w:eastAsia="zh-CN"/>
        </w:rPr>
        <w:t>20</w:t>
      </w:r>
      <w:r>
        <w:rPr>
          <w:rFonts w:hint="eastAsia" w:ascii="新宋体" w:hAnsi="新宋体" w:eastAsia="新宋体"/>
        </w:rPr>
        <w:t>年</w:t>
      </w:r>
      <w:r>
        <w:rPr>
          <w:rFonts w:hint="eastAsia" w:ascii="新宋体" w:hAnsi="新宋体" w:eastAsia="新宋体"/>
          <w:lang w:val="en-US" w:eastAsia="zh-CN"/>
        </w:rPr>
        <w:t>5</w:t>
      </w:r>
      <w:r>
        <w:rPr>
          <w:rFonts w:hint="eastAsia" w:ascii="新宋体" w:hAnsi="新宋体" w:eastAsia="新宋体"/>
        </w:rPr>
        <w:t>月</w:t>
      </w:r>
    </w:p>
    <w:p>
      <w:pPr>
        <w:ind w:left="4200" w:leftChars="2000" w:right="833"/>
        <w:jc w:val="right"/>
        <w:rPr>
          <w:rFonts w:ascii="新宋体" w:hAnsi="新宋体" w:eastAsia="新宋体"/>
          <w:sz w:val="22"/>
        </w:rPr>
        <w:sectPr>
          <w:headerReference r:id="rId3" w:type="even"/>
          <w:footerReference r:id="rId4" w:type="even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ascii="新宋体" w:hAnsi="新宋体" w:eastAsia="新宋体"/>
          <w:sz w:val="44"/>
          <w:szCs w:val="44"/>
        </w:rPr>
      </w:pPr>
    </w:p>
    <w:p>
      <w:pPr>
        <w:jc w:val="center"/>
        <w:rPr>
          <w:rFonts w:ascii="新宋体" w:hAnsi="新宋体" w:eastAsia="新宋体"/>
          <w:sz w:val="44"/>
          <w:szCs w:val="44"/>
        </w:rPr>
      </w:pPr>
      <w:r>
        <w:rPr>
          <w:rFonts w:hint="eastAsia" w:ascii="新宋体" w:hAnsi="新宋体" w:eastAsia="新宋体"/>
          <w:sz w:val="44"/>
          <w:szCs w:val="44"/>
        </w:rPr>
        <w:t>内容</w:t>
      </w:r>
      <w:r>
        <w:rPr>
          <w:rFonts w:ascii="新宋体" w:hAnsi="新宋体" w:eastAsia="新宋体"/>
          <w:sz w:val="44"/>
          <w:szCs w:val="44"/>
        </w:rPr>
        <w:t>目录</w:t>
      </w:r>
    </w:p>
    <w:p>
      <w:pPr>
        <w:jc w:val="center"/>
        <w:rPr>
          <w:rFonts w:ascii="新宋体" w:hAnsi="新宋体" w:eastAsia="新宋体"/>
          <w:szCs w:val="21"/>
        </w:rPr>
      </w:pPr>
    </w:p>
    <w:p>
      <w:pPr>
        <w:pStyle w:val="26"/>
        <w:tabs>
          <w:tab w:val="left" w:pos="420"/>
          <w:tab w:val="right" w:leader="dot" w:pos="8296"/>
        </w:tabs>
        <w:rPr>
          <w:rFonts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rPr>
          <w:rFonts w:ascii="新宋体" w:hAnsi="新宋体" w:eastAsia="新宋体"/>
          <w:b w:val="0"/>
          <w:sz w:val="21"/>
          <w:szCs w:val="21"/>
        </w:rPr>
        <w:fldChar w:fldCharType="begin"/>
      </w:r>
      <w:r>
        <w:rPr>
          <w:rFonts w:ascii="新宋体" w:hAnsi="新宋体" w:eastAsia="新宋体"/>
          <w:b w:val="0"/>
          <w:sz w:val="21"/>
          <w:szCs w:val="21"/>
        </w:rPr>
        <w:instrText xml:space="preserve"> </w:instrText>
      </w:r>
      <w:r>
        <w:rPr>
          <w:rFonts w:hint="eastAsia" w:ascii="新宋体" w:hAnsi="新宋体" w:eastAsia="新宋体"/>
          <w:b w:val="0"/>
          <w:sz w:val="21"/>
          <w:szCs w:val="21"/>
        </w:rPr>
        <w:instrText xml:space="preserve">TOC \o "1-3" \h \z \u</w:instrText>
      </w:r>
      <w:r>
        <w:rPr>
          <w:rFonts w:ascii="新宋体" w:hAnsi="新宋体" w:eastAsia="新宋体"/>
          <w:b w:val="0"/>
          <w:sz w:val="21"/>
          <w:szCs w:val="21"/>
        </w:rPr>
        <w:instrText xml:space="preserve"> </w:instrText>
      </w:r>
      <w:r>
        <w:rPr>
          <w:rFonts w:ascii="新宋体" w:hAnsi="新宋体" w:eastAsia="新宋体"/>
          <w:b w:val="0"/>
          <w:sz w:val="21"/>
          <w:szCs w:val="21"/>
        </w:rPr>
        <w:fldChar w:fldCharType="separate"/>
      </w:r>
      <w:r>
        <w:fldChar w:fldCharType="begin"/>
      </w:r>
      <w:r>
        <w:instrText xml:space="preserve"> HYPERLINK \l "_Toc18066945" </w:instrText>
      </w:r>
      <w:r>
        <w:fldChar w:fldCharType="separate"/>
      </w:r>
      <w:r>
        <w:rPr>
          <w:rStyle w:val="39"/>
        </w:rPr>
        <w:t>1.</w:t>
      </w:r>
      <w:r>
        <w:rPr>
          <w:rFonts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39"/>
        </w:rPr>
        <w:t>手册简介</w:t>
      </w:r>
      <w:r>
        <w:tab/>
      </w:r>
      <w:r>
        <w:fldChar w:fldCharType="begin"/>
      </w:r>
      <w:r>
        <w:instrText xml:space="preserve"> PAGEREF _Toc18066945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"_Toc18066946" </w:instrText>
      </w:r>
      <w:r>
        <w:fldChar w:fldCharType="separate"/>
      </w:r>
      <w:r>
        <w:rPr>
          <w:rStyle w:val="39"/>
          <w:rFonts w:ascii="新宋体" w:hAnsi="新宋体" w:eastAsia="新宋体"/>
        </w:rPr>
        <w:t>1.1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使用目的</w:t>
      </w:r>
      <w:r>
        <w:tab/>
      </w:r>
      <w:r>
        <w:fldChar w:fldCharType="begin"/>
      </w:r>
      <w:r>
        <w:instrText xml:space="preserve"> PAGEREF _Toc18066946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"_Toc18066947" </w:instrText>
      </w:r>
      <w:r>
        <w:fldChar w:fldCharType="separate"/>
      </w:r>
      <w:r>
        <w:rPr>
          <w:rStyle w:val="39"/>
          <w:rFonts w:ascii="新宋体" w:hAnsi="新宋体" w:eastAsia="新宋体"/>
        </w:rPr>
        <w:t>1.2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使用范围</w:t>
      </w:r>
      <w:r>
        <w:tab/>
      </w:r>
      <w:r>
        <w:fldChar w:fldCharType="begin"/>
      </w:r>
      <w:r>
        <w:instrText xml:space="preserve"> PAGEREF _Toc18066947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"_Toc18066948" </w:instrText>
      </w:r>
      <w:r>
        <w:fldChar w:fldCharType="separate"/>
      </w:r>
      <w:r>
        <w:rPr>
          <w:rStyle w:val="39"/>
          <w:rFonts w:ascii="新宋体" w:hAnsi="新宋体" w:eastAsia="新宋体"/>
        </w:rPr>
        <w:t>1.3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使用对象</w:t>
      </w:r>
      <w:r>
        <w:tab/>
      </w:r>
      <w:r>
        <w:fldChar w:fldCharType="begin"/>
      </w:r>
      <w:r>
        <w:instrText xml:space="preserve"> PAGEREF _Toc18066948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6"/>
        <w:tabs>
          <w:tab w:val="left" w:pos="420"/>
          <w:tab w:val="right" w:leader="dot" w:pos="8296"/>
        </w:tabs>
        <w:rPr>
          <w:rFonts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"_Toc18066949" </w:instrText>
      </w:r>
      <w:r>
        <w:fldChar w:fldCharType="separate"/>
      </w:r>
      <w:r>
        <w:rPr>
          <w:rStyle w:val="39"/>
        </w:rPr>
        <w:t>2.</w:t>
      </w:r>
      <w:r>
        <w:rPr>
          <w:rFonts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39"/>
        </w:rPr>
        <w:t>平台介绍</w:t>
      </w:r>
      <w:r>
        <w:tab/>
      </w:r>
      <w:r>
        <w:fldChar w:fldCharType="begin"/>
      </w:r>
      <w:r>
        <w:instrText xml:space="preserve"> PAGEREF _Toc18066949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"_Toc18066950" </w:instrText>
      </w:r>
      <w:r>
        <w:fldChar w:fldCharType="separate"/>
      </w:r>
      <w:r>
        <w:rPr>
          <w:rStyle w:val="39"/>
          <w:rFonts w:ascii="新宋体" w:hAnsi="新宋体" w:eastAsia="新宋体"/>
        </w:rPr>
        <w:t>2.1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概述</w:t>
      </w:r>
      <w:r>
        <w:tab/>
      </w:r>
      <w:r>
        <w:fldChar w:fldCharType="begin"/>
      </w:r>
      <w:r>
        <w:instrText xml:space="preserve"> PAGEREF _Toc18066950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"_Toc18066951" </w:instrText>
      </w:r>
      <w:r>
        <w:fldChar w:fldCharType="separate"/>
      </w:r>
      <w:r>
        <w:rPr>
          <w:rStyle w:val="39"/>
          <w:rFonts w:ascii="新宋体" w:hAnsi="新宋体" w:eastAsia="新宋体"/>
        </w:rPr>
        <w:t>2.2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系统设计</w:t>
      </w:r>
      <w:r>
        <w:tab/>
      </w:r>
      <w:r>
        <w:fldChar w:fldCharType="begin"/>
      </w:r>
      <w:r>
        <w:instrText xml:space="preserve"> PAGEREF _Toc18066951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"_Toc18066952" </w:instrText>
      </w:r>
      <w:r>
        <w:fldChar w:fldCharType="separate"/>
      </w:r>
      <w:r>
        <w:rPr>
          <w:rStyle w:val="39"/>
          <w:rFonts w:ascii="新宋体" w:hAnsi="新宋体" w:eastAsia="新宋体"/>
        </w:rPr>
        <w:t>2.2.1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采用基于J2EE标准的B/S/S体系架构</w:t>
      </w:r>
      <w:r>
        <w:tab/>
      </w:r>
      <w:r>
        <w:fldChar w:fldCharType="begin"/>
      </w:r>
      <w:r>
        <w:instrText xml:space="preserve"> PAGEREF _Toc18066952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"_Toc18066953" </w:instrText>
      </w:r>
      <w:r>
        <w:fldChar w:fldCharType="separate"/>
      </w:r>
      <w:r>
        <w:rPr>
          <w:rStyle w:val="39"/>
          <w:rFonts w:ascii="新宋体" w:hAnsi="新宋体" w:eastAsia="新宋体"/>
        </w:rPr>
        <w:t>2.2.2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基于SOA服务架构设计</w:t>
      </w:r>
      <w:r>
        <w:tab/>
      </w:r>
      <w:r>
        <w:fldChar w:fldCharType="begin"/>
      </w:r>
      <w:r>
        <w:instrText xml:space="preserve"> PAGEREF _Toc18066953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6"/>
        <w:tabs>
          <w:tab w:val="left" w:pos="420"/>
          <w:tab w:val="right" w:leader="dot" w:pos="8296"/>
        </w:tabs>
        <w:rPr>
          <w:rFonts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"_Toc18066954" </w:instrText>
      </w:r>
      <w:r>
        <w:fldChar w:fldCharType="separate"/>
      </w:r>
      <w:r>
        <w:rPr>
          <w:rStyle w:val="39"/>
        </w:rPr>
        <w:t>3.</w:t>
      </w:r>
      <w:r>
        <w:rPr>
          <w:rFonts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39"/>
        </w:rPr>
        <w:t>具体操作</w:t>
      </w:r>
      <w:r>
        <w:tab/>
      </w:r>
      <w:r>
        <w:fldChar w:fldCharType="begin"/>
      </w:r>
      <w:r>
        <w:instrText xml:space="preserve"> PAGEREF _Toc18066954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"_Toc18066955" </w:instrText>
      </w:r>
      <w:r>
        <w:fldChar w:fldCharType="separate"/>
      </w:r>
      <w:r>
        <w:rPr>
          <w:rStyle w:val="39"/>
          <w:rFonts w:ascii="新宋体" w:hAnsi="新宋体" w:eastAsia="新宋体"/>
        </w:rPr>
        <w:t>3.1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用户</w:t>
      </w:r>
      <w:r>
        <w:rPr>
          <w:rStyle w:val="39"/>
          <w:rFonts w:ascii="MS Mincho" w:hAnsi="MS Mincho" w:eastAsia="MS Mincho" w:cs="MS Mincho"/>
        </w:rPr>
        <w:t>登</w:t>
      </w:r>
      <w:r>
        <w:rPr>
          <w:rStyle w:val="39"/>
          <w:rFonts w:ascii="新宋体" w:hAnsi="新宋体" w:eastAsia="新宋体"/>
        </w:rPr>
        <w:t>录</w:t>
      </w:r>
      <w:r>
        <w:tab/>
      </w:r>
      <w:r>
        <w:fldChar w:fldCharType="begin"/>
      </w:r>
      <w:r>
        <w:instrText xml:space="preserve"> PAGEREF _Toc18066955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"_Toc18066956" </w:instrText>
      </w:r>
      <w:r>
        <w:fldChar w:fldCharType="separate"/>
      </w:r>
      <w:r>
        <w:rPr>
          <w:rStyle w:val="39"/>
          <w:rFonts w:ascii="新宋体" w:hAnsi="新宋体" w:eastAsia="新宋体"/>
        </w:rPr>
        <w:t>3.1.1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登录操作</w:t>
      </w:r>
      <w:r>
        <w:tab/>
      </w:r>
      <w:r>
        <w:fldChar w:fldCharType="begin"/>
      </w:r>
      <w:r>
        <w:instrText xml:space="preserve"> PAGEREF _Toc18066956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"_Toc18066957" </w:instrText>
      </w:r>
      <w:r>
        <w:fldChar w:fldCharType="separate"/>
      </w:r>
      <w:r>
        <w:rPr>
          <w:rStyle w:val="39"/>
          <w:rFonts w:ascii="新宋体" w:hAnsi="新宋体" w:eastAsia="新宋体"/>
        </w:rPr>
        <w:t>3.1.2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用户修改密码，退出操作</w:t>
      </w:r>
      <w:r>
        <w:tab/>
      </w:r>
      <w:r>
        <w:fldChar w:fldCharType="begin"/>
      </w:r>
      <w:r>
        <w:instrText xml:space="preserve"> PAGEREF _Toc18066957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"_Toc18066958" </w:instrText>
      </w:r>
      <w:r>
        <w:fldChar w:fldCharType="separate"/>
      </w:r>
      <w:r>
        <w:rPr>
          <w:rStyle w:val="39"/>
          <w:rFonts w:ascii="新宋体" w:hAnsi="新宋体" w:eastAsia="新宋体"/>
        </w:rPr>
        <w:t>3.2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数据初筛</w:t>
      </w:r>
      <w:r>
        <w:tab/>
      </w:r>
      <w:r>
        <w:fldChar w:fldCharType="begin"/>
      </w:r>
      <w:r>
        <w:instrText xml:space="preserve"> PAGEREF _Toc18066958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"_Toc18066959" </w:instrText>
      </w:r>
      <w:r>
        <w:fldChar w:fldCharType="separate"/>
      </w:r>
      <w:r>
        <w:rPr>
          <w:rStyle w:val="39"/>
          <w:rFonts w:ascii="新宋体" w:hAnsi="新宋体" w:eastAsia="新宋体"/>
        </w:rPr>
        <w:t>3.2.1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疑似问题数据查询</w:t>
      </w:r>
      <w:r>
        <w:tab/>
      </w:r>
      <w:r>
        <w:fldChar w:fldCharType="begin"/>
      </w:r>
      <w:r>
        <w:instrText xml:space="preserve"> PAGEREF _Toc18066959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"_Toc18066960" </w:instrText>
      </w:r>
      <w:r>
        <w:fldChar w:fldCharType="separate"/>
      </w:r>
      <w:r>
        <w:rPr>
          <w:rStyle w:val="39"/>
          <w:rFonts w:ascii="新宋体" w:hAnsi="新宋体" w:eastAsia="新宋体"/>
        </w:rPr>
        <w:t>3.2.2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专家抽取</w:t>
      </w:r>
      <w:r>
        <w:tab/>
      </w:r>
      <w:r>
        <w:fldChar w:fldCharType="begin"/>
      </w:r>
      <w:r>
        <w:instrText xml:space="preserve"> PAGEREF _Toc18066960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"_Toc18066961" </w:instrText>
      </w:r>
      <w:r>
        <w:fldChar w:fldCharType="separate"/>
      </w:r>
      <w:r>
        <w:rPr>
          <w:rStyle w:val="39"/>
          <w:rFonts w:ascii="新宋体" w:hAnsi="新宋体" w:eastAsia="新宋体"/>
        </w:rPr>
        <w:t>3.2.3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专家抽取历史查询</w:t>
      </w:r>
      <w:r>
        <w:tab/>
      </w:r>
      <w:r>
        <w:fldChar w:fldCharType="begin"/>
      </w:r>
      <w:r>
        <w:instrText xml:space="preserve"> PAGEREF _Toc18066961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"_Toc18066962" </w:instrText>
      </w:r>
      <w:r>
        <w:fldChar w:fldCharType="separate"/>
      </w:r>
      <w:r>
        <w:rPr>
          <w:rStyle w:val="39"/>
          <w:rFonts w:ascii="新宋体" w:hAnsi="新宋体" w:eastAsia="新宋体"/>
        </w:rPr>
        <w:t>3.2.4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专家回复</w:t>
      </w:r>
      <w:r>
        <w:tab/>
      </w:r>
      <w:r>
        <w:fldChar w:fldCharType="begin"/>
      </w:r>
      <w:r>
        <w:instrText xml:space="preserve"> PAGEREF _Toc18066962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"_Toc18066963" </w:instrText>
      </w:r>
      <w:r>
        <w:fldChar w:fldCharType="separate"/>
      </w:r>
      <w:r>
        <w:rPr>
          <w:rStyle w:val="39"/>
          <w:rFonts w:ascii="新宋体" w:hAnsi="新宋体" w:eastAsia="新宋体"/>
        </w:rPr>
        <w:t>3.2.5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数据初筛</w:t>
      </w:r>
      <w:r>
        <w:tab/>
      </w:r>
      <w:r>
        <w:fldChar w:fldCharType="begin"/>
      </w:r>
      <w:r>
        <w:instrText xml:space="preserve"> PAGEREF _Toc18066963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"_Toc18066964" </w:instrText>
      </w:r>
      <w:r>
        <w:fldChar w:fldCharType="separate"/>
      </w:r>
      <w:r>
        <w:rPr>
          <w:rStyle w:val="39"/>
          <w:rFonts w:ascii="新宋体" w:hAnsi="新宋体" w:eastAsia="新宋体"/>
        </w:rPr>
        <w:t>3.2.6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数据分析报告</w:t>
      </w:r>
      <w:r>
        <w:tab/>
      </w:r>
      <w:r>
        <w:fldChar w:fldCharType="begin"/>
      </w:r>
      <w:r>
        <w:instrText xml:space="preserve"> PAGEREF _Toc18066964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"_Toc18066965" </w:instrText>
      </w:r>
      <w:r>
        <w:fldChar w:fldCharType="separate"/>
      </w:r>
      <w:r>
        <w:rPr>
          <w:rStyle w:val="39"/>
          <w:rFonts w:ascii="新宋体" w:hAnsi="新宋体" w:eastAsia="新宋体"/>
        </w:rPr>
        <w:t>3.3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病历上传</w:t>
      </w:r>
      <w:r>
        <w:tab/>
      </w:r>
      <w:r>
        <w:fldChar w:fldCharType="begin"/>
      </w:r>
      <w:r>
        <w:instrText xml:space="preserve"> PAGEREF _Toc18066965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"_Toc18066966" </w:instrText>
      </w:r>
      <w:r>
        <w:fldChar w:fldCharType="separate"/>
      </w:r>
      <w:r>
        <w:rPr>
          <w:rStyle w:val="39"/>
          <w:rFonts w:ascii="新宋体" w:hAnsi="新宋体" w:eastAsia="新宋体"/>
        </w:rPr>
        <w:t>3.3.1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下级报告审批</w:t>
      </w:r>
      <w:r>
        <w:tab/>
      </w:r>
      <w:r>
        <w:fldChar w:fldCharType="begin"/>
      </w:r>
      <w:r>
        <w:instrText xml:space="preserve"> PAGEREF _Toc18066966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"_Toc18066967" </w:instrText>
      </w:r>
      <w:r>
        <w:fldChar w:fldCharType="separate"/>
      </w:r>
      <w:r>
        <w:rPr>
          <w:rStyle w:val="39"/>
          <w:rFonts w:ascii="新宋体" w:hAnsi="新宋体" w:eastAsia="新宋体"/>
        </w:rPr>
        <w:t>3.3.2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拟定通知</w:t>
      </w:r>
      <w:r>
        <w:tab/>
      </w:r>
      <w:r>
        <w:fldChar w:fldCharType="begin"/>
      </w:r>
      <w:r>
        <w:instrText xml:space="preserve"> PAGEREF _Toc18066967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"_Toc18066968" </w:instrText>
      </w:r>
      <w:r>
        <w:fldChar w:fldCharType="separate"/>
      </w:r>
      <w:r>
        <w:rPr>
          <w:rStyle w:val="39"/>
          <w:rFonts w:ascii="新宋体" w:hAnsi="新宋体" w:eastAsia="新宋体"/>
        </w:rPr>
        <w:t>3.3.3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病历上传</w:t>
      </w:r>
      <w:r>
        <w:tab/>
      </w:r>
      <w:r>
        <w:fldChar w:fldCharType="begin"/>
      </w:r>
      <w:r>
        <w:instrText xml:space="preserve"> PAGEREF _Toc18066968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"_Toc18066969" </w:instrText>
      </w:r>
      <w:r>
        <w:fldChar w:fldCharType="separate"/>
      </w:r>
      <w:r>
        <w:rPr>
          <w:rStyle w:val="39"/>
          <w:rFonts w:ascii="新宋体" w:hAnsi="新宋体" w:eastAsia="新宋体"/>
        </w:rPr>
        <w:t>3.3.4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问题自查</w:t>
      </w:r>
      <w:r>
        <w:tab/>
      </w:r>
      <w:r>
        <w:fldChar w:fldCharType="begin"/>
      </w:r>
      <w:r>
        <w:instrText xml:space="preserve"> PAGEREF _Toc18066969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"_Toc18066970" </w:instrText>
      </w:r>
      <w:r>
        <w:fldChar w:fldCharType="separate"/>
      </w:r>
      <w:r>
        <w:rPr>
          <w:rStyle w:val="39"/>
          <w:rFonts w:ascii="新宋体" w:hAnsi="新宋体" w:eastAsia="新宋体"/>
        </w:rPr>
        <w:t>3.4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现场核查</w:t>
      </w:r>
      <w:r>
        <w:tab/>
      </w:r>
      <w:r>
        <w:fldChar w:fldCharType="begin"/>
      </w:r>
      <w:r>
        <w:instrText xml:space="preserve"> PAGEREF _Toc18066970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"_Toc18066971" </w:instrText>
      </w:r>
      <w:r>
        <w:fldChar w:fldCharType="separate"/>
      </w:r>
      <w:r>
        <w:rPr>
          <w:rStyle w:val="39"/>
          <w:rFonts w:ascii="新宋体" w:hAnsi="新宋体" w:eastAsia="新宋体"/>
        </w:rPr>
        <w:t>3.4.1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数据筛查</w:t>
      </w:r>
      <w:r>
        <w:tab/>
      </w:r>
      <w:r>
        <w:fldChar w:fldCharType="begin"/>
      </w:r>
      <w:r>
        <w:instrText xml:space="preserve"> PAGEREF _Toc18066971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"_Toc18066972" </w:instrText>
      </w:r>
      <w:r>
        <w:fldChar w:fldCharType="separate"/>
      </w:r>
      <w:r>
        <w:rPr>
          <w:rStyle w:val="39"/>
          <w:rFonts w:ascii="新宋体" w:hAnsi="新宋体" w:eastAsia="新宋体"/>
        </w:rPr>
        <w:t>3.4.2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专家抽取</w:t>
      </w:r>
      <w:r>
        <w:tab/>
      </w:r>
      <w:r>
        <w:fldChar w:fldCharType="begin"/>
      </w:r>
      <w:r>
        <w:instrText xml:space="preserve"> PAGEREF _Toc18066972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"_Toc18066973" </w:instrText>
      </w:r>
      <w:r>
        <w:fldChar w:fldCharType="separate"/>
      </w:r>
      <w:r>
        <w:rPr>
          <w:rStyle w:val="39"/>
          <w:rFonts w:ascii="新宋体" w:hAnsi="新宋体" w:eastAsia="新宋体"/>
        </w:rPr>
        <w:t>3.4.3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专家抽取历史查询</w:t>
      </w:r>
      <w:r>
        <w:tab/>
      </w:r>
      <w:r>
        <w:fldChar w:fldCharType="begin"/>
      </w:r>
      <w:r>
        <w:instrText xml:space="preserve"> PAGEREF _Toc18066973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"_Toc18066974" </w:instrText>
      </w:r>
      <w:r>
        <w:fldChar w:fldCharType="separate"/>
      </w:r>
      <w:r>
        <w:rPr>
          <w:rStyle w:val="39"/>
          <w:rFonts w:ascii="新宋体" w:hAnsi="新宋体" w:eastAsia="新宋体"/>
        </w:rPr>
        <w:t>3.4.4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专家回复</w:t>
      </w:r>
      <w:r>
        <w:tab/>
      </w:r>
      <w:r>
        <w:fldChar w:fldCharType="begin"/>
      </w:r>
      <w:r>
        <w:instrText xml:space="preserve"> PAGEREF _Toc18066974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"_Toc18066975" </w:instrText>
      </w:r>
      <w:r>
        <w:fldChar w:fldCharType="separate"/>
      </w:r>
      <w:r>
        <w:rPr>
          <w:rStyle w:val="39"/>
          <w:rFonts w:ascii="新宋体" w:hAnsi="新宋体" w:eastAsia="新宋体"/>
        </w:rPr>
        <w:t>3.4.5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现场核查</w:t>
      </w:r>
      <w:r>
        <w:tab/>
      </w:r>
      <w:r>
        <w:fldChar w:fldCharType="begin"/>
      </w:r>
      <w:r>
        <w:instrText xml:space="preserve"> PAGEREF _Toc18066975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"_Toc18066976" </w:instrText>
      </w:r>
      <w:r>
        <w:fldChar w:fldCharType="separate"/>
      </w:r>
      <w:r>
        <w:rPr>
          <w:rStyle w:val="39"/>
          <w:rFonts w:ascii="新宋体" w:hAnsi="新宋体" w:eastAsia="新宋体"/>
        </w:rPr>
        <w:t>3.4.6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资料补传</w:t>
      </w:r>
      <w:r>
        <w:tab/>
      </w:r>
      <w:r>
        <w:fldChar w:fldCharType="begin"/>
      </w:r>
      <w:r>
        <w:instrText xml:space="preserve"> PAGEREF _Toc18066976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"_Toc18066977" </w:instrText>
      </w:r>
      <w:r>
        <w:fldChar w:fldCharType="separate"/>
      </w:r>
      <w:r>
        <w:rPr>
          <w:rStyle w:val="39"/>
          <w:rFonts w:ascii="新宋体" w:hAnsi="新宋体" w:eastAsia="新宋体"/>
        </w:rPr>
        <w:t>3.4.7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调查核实报告</w:t>
      </w:r>
      <w:r>
        <w:tab/>
      </w:r>
      <w:r>
        <w:fldChar w:fldCharType="begin"/>
      </w:r>
      <w:r>
        <w:instrText xml:space="preserve"> PAGEREF _Toc18066977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"_Toc18066978" </w:instrText>
      </w:r>
      <w:r>
        <w:fldChar w:fldCharType="separate"/>
      </w:r>
      <w:r>
        <w:rPr>
          <w:rStyle w:val="39"/>
          <w:rFonts w:ascii="新宋体" w:hAnsi="新宋体" w:eastAsia="新宋体"/>
        </w:rPr>
        <w:t>3.5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争议裁决</w:t>
      </w:r>
      <w:r>
        <w:tab/>
      </w:r>
      <w:r>
        <w:fldChar w:fldCharType="begin"/>
      </w:r>
      <w:r>
        <w:instrText xml:space="preserve"> PAGEREF _Toc18066978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"_Toc18066979" </w:instrText>
      </w:r>
      <w:r>
        <w:fldChar w:fldCharType="separate"/>
      </w:r>
      <w:r>
        <w:rPr>
          <w:rStyle w:val="39"/>
          <w:rFonts w:ascii="新宋体" w:hAnsi="新宋体" w:eastAsia="新宋体"/>
        </w:rPr>
        <w:t>3.5.1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下级报告审批</w:t>
      </w:r>
      <w:r>
        <w:tab/>
      </w:r>
      <w:r>
        <w:fldChar w:fldCharType="begin"/>
      </w:r>
      <w:r>
        <w:instrText xml:space="preserve"> PAGEREF _Toc18066979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"_Toc18066980" </w:instrText>
      </w:r>
      <w:r>
        <w:fldChar w:fldCharType="separate"/>
      </w:r>
      <w:r>
        <w:rPr>
          <w:rStyle w:val="39"/>
          <w:rFonts w:ascii="新宋体" w:hAnsi="新宋体" w:eastAsia="新宋体"/>
        </w:rPr>
        <w:t>3.5.2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拟定通知</w:t>
      </w:r>
      <w:r>
        <w:tab/>
      </w:r>
      <w:r>
        <w:fldChar w:fldCharType="begin"/>
      </w:r>
      <w:r>
        <w:instrText xml:space="preserve"> PAGEREF _Toc18066980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"_Toc18066981" </w:instrText>
      </w:r>
      <w:r>
        <w:fldChar w:fldCharType="separate"/>
      </w:r>
      <w:r>
        <w:rPr>
          <w:rStyle w:val="39"/>
          <w:rFonts w:ascii="新宋体" w:hAnsi="新宋体" w:eastAsia="新宋体"/>
        </w:rPr>
        <w:t>3.5.3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数据筛查</w:t>
      </w:r>
      <w:r>
        <w:tab/>
      </w:r>
      <w:r>
        <w:fldChar w:fldCharType="begin"/>
      </w:r>
      <w:r>
        <w:instrText xml:space="preserve"> PAGEREF _Toc18066981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"_Toc18066982" </w:instrText>
      </w:r>
      <w:r>
        <w:fldChar w:fldCharType="separate"/>
      </w:r>
      <w:r>
        <w:rPr>
          <w:rStyle w:val="39"/>
          <w:rFonts w:ascii="新宋体" w:hAnsi="新宋体" w:eastAsia="新宋体"/>
        </w:rPr>
        <w:t>3.5.4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专家抽取</w:t>
      </w:r>
      <w:r>
        <w:tab/>
      </w:r>
      <w:r>
        <w:fldChar w:fldCharType="begin"/>
      </w:r>
      <w:r>
        <w:instrText xml:space="preserve"> PAGEREF _Toc18066982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"_Toc18066983" </w:instrText>
      </w:r>
      <w:r>
        <w:fldChar w:fldCharType="separate"/>
      </w:r>
      <w:r>
        <w:rPr>
          <w:rStyle w:val="39"/>
          <w:rFonts w:ascii="新宋体" w:hAnsi="新宋体" w:eastAsia="新宋体"/>
        </w:rPr>
        <w:t>3.5.5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专家抽取历史查询</w:t>
      </w:r>
      <w:r>
        <w:tab/>
      </w:r>
      <w:r>
        <w:fldChar w:fldCharType="begin"/>
      </w:r>
      <w:r>
        <w:instrText xml:space="preserve"> PAGEREF _Toc18066983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"_Toc18066984" </w:instrText>
      </w:r>
      <w:r>
        <w:fldChar w:fldCharType="separate"/>
      </w:r>
      <w:r>
        <w:rPr>
          <w:rStyle w:val="39"/>
          <w:rFonts w:ascii="新宋体" w:hAnsi="新宋体" w:eastAsia="新宋体"/>
        </w:rPr>
        <w:t>3.5.6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专家回复</w:t>
      </w:r>
      <w:r>
        <w:tab/>
      </w:r>
      <w:r>
        <w:fldChar w:fldCharType="begin"/>
      </w:r>
      <w:r>
        <w:instrText xml:space="preserve"> PAGEREF _Toc18066984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"_Toc18066985" </w:instrText>
      </w:r>
      <w:r>
        <w:fldChar w:fldCharType="separate"/>
      </w:r>
      <w:r>
        <w:rPr>
          <w:rStyle w:val="39"/>
          <w:rFonts w:ascii="新宋体" w:hAnsi="新宋体" w:eastAsia="新宋体"/>
        </w:rPr>
        <w:t>3.5.7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裁定判决</w:t>
      </w:r>
      <w:r>
        <w:tab/>
      </w:r>
      <w:r>
        <w:fldChar w:fldCharType="begin"/>
      </w:r>
      <w:r>
        <w:instrText xml:space="preserve"> PAGEREF _Toc18066985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"_Toc18066986" </w:instrText>
      </w:r>
      <w:r>
        <w:fldChar w:fldCharType="separate"/>
      </w:r>
      <w:r>
        <w:rPr>
          <w:rStyle w:val="39"/>
          <w:rFonts w:ascii="新宋体" w:hAnsi="新宋体" w:eastAsia="新宋体"/>
        </w:rPr>
        <w:t>3.5.8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裁定判决报告</w:t>
      </w:r>
      <w:r>
        <w:tab/>
      </w:r>
      <w:r>
        <w:fldChar w:fldCharType="begin"/>
      </w:r>
      <w:r>
        <w:instrText xml:space="preserve"> PAGEREF _Toc18066986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"_Toc18066987" </w:instrText>
      </w:r>
      <w:r>
        <w:fldChar w:fldCharType="separate"/>
      </w:r>
      <w:r>
        <w:rPr>
          <w:rStyle w:val="39"/>
          <w:rFonts w:ascii="新宋体" w:hAnsi="新宋体" w:eastAsia="新宋体"/>
        </w:rPr>
        <w:t>3.6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违规处罚</w:t>
      </w:r>
      <w:r>
        <w:tab/>
      </w:r>
      <w:r>
        <w:fldChar w:fldCharType="begin"/>
      </w:r>
      <w:r>
        <w:instrText xml:space="preserve"> PAGEREF _Toc18066987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"_Toc18066988" </w:instrText>
      </w:r>
      <w:r>
        <w:fldChar w:fldCharType="separate"/>
      </w:r>
      <w:r>
        <w:rPr>
          <w:rStyle w:val="39"/>
          <w:rFonts w:ascii="新宋体" w:hAnsi="新宋体" w:eastAsia="新宋体"/>
        </w:rPr>
        <w:t>3.6.1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不合理问题认定及处理建议</w:t>
      </w:r>
      <w:r>
        <w:tab/>
      </w:r>
      <w:r>
        <w:fldChar w:fldCharType="begin"/>
      </w:r>
      <w:r>
        <w:instrText xml:space="preserve"> PAGEREF _Toc18066988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"_Toc18066989" </w:instrText>
      </w:r>
      <w:r>
        <w:fldChar w:fldCharType="separate"/>
      </w:r>
      <w:r>
        <w:rPr>
          <w:rStyle w:val="39"/>
          <w:rFonts w:ascii="新宋体" w:hAnsi="新宋体" w:eastAsia="新宋体"/>
        </w:rPr>
        <w:t>3.6.2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拟定责任追究报告通知</w:t>
      </w:r>
      <w:r>
        <w:tab/>
      </w:r>
      <w:r>
        <w:fldChar w:fldCharType="begin"/>
      </w:r>
      <w:r>
        <w:instrText xml:space="preserve"> PAGEREF _Toc18066989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"_Toc18066990" </w:instrText>
      </w:r>
      <w:r>
        <w:fldChar w:fldCharType="separate"/>
      </w:r>
      <w:r>
        <w:rPr>
          <w:rStyle w:val="39"/>
          <w:rFonts w:ascii="新宋体" w:hAnsi="新宋体" w:eastAsia="新宋体"/>
        </w:rPr>
        <w:t>3.6.3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监管办领导审批</w:t>
      </w:r>
      <w:r>
        <w:tab/>
      </w:r>
      <w:r>
        <w:fldChar w:fldCharType="begin"/>
      </w:r>
      <w:r>
        <w:instrText xml:space="preserve"> PAGEREF _Toc18066990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"_Toc18066991" </w:instrText>
      </w:r>
      <w:r>
        <w:fldChar w:fldCharType="separate"/>
      </w:r>
      <w:r>
        <w:rPr>
          <w:rStyle w:val="39"/>
          <w:rFonts w:ascii="新宋体" w:hAnsi="新宋体" w:eastAsia="新宋体"/>
        </w:rPr>
        <w:t>3.6.4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处置处罚</w:t>
      </w:r>
      <w:r>
        <w:tab/>
      </w:r>
      <w:r>
        <w:fldChar w:fldCharType="begin"/>
      </w:r>
      <w:r>
        <w:instrText xml:space="preserve"> PAGEREF _Toc18066991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"_Toc18066992" </w:instrText>
      </w:r>
      <w:r>
        <w:fldChar w:fldCharType="separate"/>
      </w:r>
      <w:r>
        <w:rPr>
          <w:rStyle w:val="39"/>
          <w:rFonts w:ascii="新宋体" w:hAnsi="新宋体" w:eastAsia="新宋体"/>
        </w:rPr>
        <w:t>3.6.5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拟定责任追究通知</w:t>
      </w:r>
      <w:r>
        <w:tab/>
      </w:r>
      <w:r>
        <w:fldChar w:fldCharType="begin"/>
      </w:r>
      <w:r>
        <w:instrText xml:space="preserve"> PAGEREF _Toc18066992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"_Toc18066993" </w:instrText>
      </w:r>
      <w:r>
        <w:fldChar w:fldCharType="separate"/>
      </w:r>
      <w:r>
        <w:rPr>
          <w:rStyle w:val="39"/>
        </w:rPr>
        <w:t>3.7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机构申诉</w:t>
      </w:r>
      <w:r>
        <w:tab/>
      </w:r>
      <w:r>
        <w:fldChar w:fldCharType="begin"/>
      </w:r>
      <w:r>
        <w:instrText xml:space="preserve"> PAGEREF _Toc18066993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"_Toc18066994" </w:instrText>
      </w:r>
      <w:r>
        <w:fldChar w:fldCharType="separate"/>
      </w:r>
      <w:r>
        <w:rPr>
          <w:rStyle w:val="39"/>
          <w:rFonts w:ascii="新宋体" w:hAnsi="新宋体" w:eastAsia="新宋体"/>
        </w:rPr>
        <w:t>3.7.1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问题申诉</w:t>
      </w:r>
      <w:r>
        <w:tab/>
      </w:r>
      <w:r>
        <w:fldChar w:fldCharType="begin"/>
      </w:r>
      <w:r>
        <w:instrText xml:space="preserve"> PAGEREF _Toc18066994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rPr>
          <w:rStyle w:val="39"/>
        </w:rPr>
        <w:fldChar w:fldCharType="begin"/>
      </w:r>
      <w:r>
        <w:rPr>
          <w:rStyle w:val="39"/>
        </w:rPr>
        <w:instrText xml:space="preserve"> </w:instrText>
      </w:r>
      <w:r>
        <w:instrText xml:space="preserve">HYPERLINK \l "_Toc18066995"</w:instrText>
      </w:r>
      <w:r>
        <w:rPr>
          <w:rStyle w:val="39"/>
        </w:rPr>
        <w:instrText xml:space="preserve"> </w:instrText>
      </w:r>
      <w:r>
        <w:rPr>
          <w:rStyle w:val="39"/>
        </w:rPr>
        <w:fldChar w:fldCharType="separate"/>
      </w:r>
      <w:r>
        <w:rPr>
          <w:rStyle w:val="39"/>
          <w:rFonts w:ascii="新宋体" w:hAnsi="新宋体" w:eastAsia="新宋体"/>
        </w:rPr>
        <w:t>3.7.2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下级报告审批</w:t>
      </w:r>
      <w:r>
        <w:tab/>
      </w:r>
      <w:r>
        <w:fldChar w:fldCharType="begin"/>
      </w:r>
      <w:r>
        <w:instrText xml:space="preserve"> PAGEREF _Toc18066995 \h </w:instrText>
      </w:r>
      <w:r>
        <w:fldChar w:fldCharType="separate"/>
      </w:r>
      <w:r>
        <w:t>45</w:t>
      </w:r>
      <w:r>
        <w:fldChar w:fldCharType="end"/>
      </w:r>
      <w:r>
        <w:rPr>
          <w:rStyle w:val="39"/>
        </w:rP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"_Toc18066996" </w:instrText>
      </w:r>
      <w:r>
        <w:fldChar w:fldCharType="separate"/>
      </w:r>
      <w:r>
        <w:rPr>
          <w:rStyle w:val="39"/>
          <w:rFonts w:ascii="新宋体" w:hAnsi="新宋体" w:eastAsia="新宋体"/>
        </w:rPr>
        <w:t>3.8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复核认定</w:t>
      </w:r>
      <w:r>
        <w:tab/>
      </w:r>
      <w:r>
        <w:fldChar w:fldCharType="begin"/>
      </w:r>
      <w:r>
        <w:instrText xml:space="preserve"> PAGEREF _Toc18066996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"_Toc18066997" </w:instrText>
      </w:r>
      <w:r>
        <w:fldChar w:fldCharType="separate"/>
      </w:r>
      <w:r>
        <w:rPr>
          <w:rStyle w:val="39"/>
          <w:rFonts w:ascii="新宋体" w:hAnsi="新宋体" w:eastAsia="新宋体"/>
        </w:rPr>
        <w:t>3.8.1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申诉处理</w:t>
      </w:r>
      <w:r>
        <w:tab/>
      </w:r>
      <w:r>
        <w:fldChar w:fldCharType="begin"/>
      </w:r>
      <w:r>
        <w:instrText xml:space="preserve"> PAGEREF _Toc18066997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"_Toc18066998" </w:instrText>
      </w:r>
      <w:r>
        <w:fldChar w:fldCharType="separate"/>
      </w:r>
      <w:r>
        <w:rPr>
          <w:rStyle w:val="39"/>
          <w:rFonts w:ascii="新宋体" w:hAnsi="新宋体" w:eastAsia="新宋体"/>
        </w:rPr>
        <w:t>3.8.2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专家回复</w:t>
      </w:r>
      <w:r>
        <w:tab/>
      </w:r>
      <w:r>
        <w:fldChar w:fldCharType="begin"/>
      </w:r>
      <w:r>
        <w:instrText xml:space="preserve"> PAGEREF _Toc18066998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"_Toc18066999" </w:instrText>
      </w:r>
      <w:r>
        <w:fldChar w:fldCharType="separate"/>
      </w:r>
      <w:r>
        <w:rPr>
          <w:rStyle w:val="39"/>
          <w:rFonts w:ascii="新宋体" w:hAnsi="新宋体" w:eastAsia="新宋体"/>
        </w:rPr>
        <w:t>3.8.3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申述复核</w:t>
      </w:r>
      <w:r>
        <w:tab/>
      </w:r>
      <w:r>
        <w:fldChar w:fldCharType="begin"/>
      </w:r>
      <w:r>
        <w:instrText xml:space="preserve"> PAGEREF _Toc18066999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"_Toc18067000" </w:instrText>
      </w:r>
      <w:r>
        <w:fldChar w:fldCharType="separate"/>
      </w:r>
      <w:r>
        <w:rPr>
          <w:rStyle w:val="39"/>
          <w:rFonts w:ascii="新宋体" w:hAnsi="新宋体" w:eastAsia="新宋体"/>
        </w:rPr>
        <w:t>3.8.4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追责整改</w:t>
      </w:r>
      <w:r>
        <w:tab/>
      </w:r>
      <w:r>
        <w:fldChar w:fldCharType="begin"/>
      </w:r>
      <w:r>
        <w:instrText xml:space="preserve"> PAGEREF _Toc18067000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"_Toc18067001" </w:instrText>
      </w:r>
      <w:r>
        <w:fldChar w:fldCharType="separate"/>
      </w:r>
      <w:r>
        <w:rPr>
          <w:rStyle w:val="39"/>
          <w:rFonts w:ascii="新宋体" w:hAnsi="新宋体" w:eastAsia="新宋体"/>
        </w:rPr>
        <w:t>3.8.5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下级报告审批</w:t>
      </w:r>
      <w:r>
        <w:tab/>
      </w:r>
      <w:r>
        <w:fldChar w:fldCharType="begin"/>
      </w:r>
      <w:r>
        <w:instrText xml:space="preserve"> PAGEREF _Toc18067001 \h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26"/>
        <w:tabs>
          <w:tab w:val="left" w:pos="420"/>
          <w:tab w:val="right" w:leader="dot" w:pos="8296"/>
        </w:tabs>
        <w:rPr>
          <w:rFonts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"_Toc18067002" </w:instrText>
      </w:r>
      <w:r>
        <w:fldChar w:fldCharType="separate"/>
      </w:r>
      <w:r>
        <w:rPr>
          <w:rStyle w:val="39"/>
        </w:rPr>
        <w:t>4.</w:t>
      </w:r>
      <w:r>
        <w:rPr>
          <w:rFonts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39"/>
        </w:rPr>
        <w:t>超级管理员视图</w:t>
      </w:r>
      <w:r>
        <w:tab/>
      </w:r>
      <w:r>
        <w:fldChar w:fldCharType="begin"/>
      </w:r>
      <w:r>
        <w:instrText xml:space="preserve"> PAGEREF _Toc18067002 \h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"_Toc18067003" </w:instrText>
      </w:r>
      <w:r>
        <w:fldChar w:fldCharType="separate"/>
      </w:r>
      <w:r>
        <w:rPr>
          <w:rStyle w:val="39"/>
          <w:rFonts w:ascii="新宋体" w:hAnsi="新宋体" w:eastAsia="新宋体"/>
        </w:rPr>
        <w:t>4.1.1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角色管理</w:t>
      </w:r>
      <w:r>
        <w:tab/>
      </w:r>
      <w:r>
        <w:fldChar w:fldCharType="begin"/>
      </w:r>
      <w:r>
        <w:instrText xml:space="preserve"> PAGEREF _Toc18067003 \h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"_Toc18067004" </w:instrText>
      </w:r>
      <w:r>
        <w:fldChar w:fldCharType="separate"/>
      </w:r>
      <w:r>
        <w:rPr>
          <w:rStyle w:val="39"/>
          <w:rFonts w:ascii="新宋体" w:hAnsi="新宋体" w:eastAsia="新宋体"/>
        </w:rPr>
        <w:t>4.1.2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组织人员管理</w:t>
      </w:r>
      <w:r>
        <w:tab/>
      </w:r>
      <w:r>
        <w:fldChar w:fldCharType="begin"/>
      </w:r>
      <w:r>
        <w:instrText xml:space="preserve"> PAGEREF _Toc18067004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"_Toc18067005" </w:instrText>
      </w:r>
      <w:r>
        <w:fldChar w:fldCharType="separate"/>
      </w:r>
      <w:r>
        <w:rPr>
          <w:rStyle w:val="39"/>
          <w:rFonts w:ascii="新宋体" w:hAnsi="新宋体" w:eastAsia="新宋体"/>
        </w:rPr>
        <w:t>4.1.3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经办用户权限配置</w:t>
      </w:r>
      <w:r>
        <w:tab/>
      </w:r>
      <w:r>
        <w:fldChar w:fldCharType="begin"/>
      </w:r>
      <w:r>
        <w:instrText xml:space="preserve"> PAGEREF _Toc18067005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"_Toc18067006" </w:instrText>
      </w:r>
      <w:r>
        <w:fldChar w:fldCharType="separate"/>
      </w:r>
      <w:r>
        <w:rPr>
          <w:rStyle w:val="39"/>
          <w:rFonts w:ascii="新宋体" w:hAnsi="新宋体" w:eastAsia="新宋体"/>
        </w:rPr>
        <w:t>4.1.4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管理员权限</w:t>
      </w:r>
      <w:r>
        <w:tab/>
      </w:r>
      <w:r>
        <w:fldChar w:fldCharType="begin"/>
      </w:r>
      <w:r>
        <w:instrText xml:space="preserve"> PAGEREF _Toc18067006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0"/>
        <w:tabs>
          <w:tab w:val="left" w:pos="1260"/>
          <w:tab w:val="right" w:leader="dot" w:pos="8296"/>
        </w:tabs>
        <w:rPr>
          <w:rFonts w:hAnsiTheme="minorHAnsi" w:eastAsiaTheme="minorEastAsia" w:cstheme="minorBidi"/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"_Toc18067007" </w:instrText>
      </w:r>
      <w:r>
        <w:fldChar w:fldCharType="separate"/>
      </w:r>
      <w:r>
        <w:rPr>
          <w:rStyle w:val="39"/>
          <w:rFonts w:ascii="新宋体" w:hAnsi="新宋体" w:eastAsia="新宋体"/>
        </w:rPr>
        <w:t>4.1.5</w:t>
      </w:r>
      <w:r>
        <w:rPr>
          <w:rFonts w:hAnsiTheme="minorHAnsi" w:eastAsiaTheme="minorEastAsia" w:cstheme="minorBidi"/>
          <w:i w:val="0"/>
          <w:iCs w:val="0"/>
          <w:sz w:val="21"/>
          <w:szCs w:val="22"/>
        </w:rPr>
        <w:tab/>
      </w:r>
      <w:r>
        <w:rPr>
          <w:rStyle w:val="39"/>
          <w:rFonts w:ascii="新宋体" w:hAnsi="新宋体" w:eastAsia="新宋体"/>
        </w:rPr>
        <w:t>组织机构权限管理</w:t>
      </w:r>
      <w:r>
        <w:tab/>
      </w:r>
      <w:r>
        <w:fldChar w:fldCharType="begin"/>
      </w:r>
      <w:r>
        <w:instrText xml:space="preserve"> PAGEREF _Toc18067007 \h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26"/>
        <w:tabs>
          <w:tab w:val="left" w:pos="420"/>
          <w:tab w:val="right" w:leader="dot" w:pos="8296"/>
        </w:tabs>
        <w:rPr>
          <w:rFonts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"_Toc18067008" </w:instrText>
      </w:r>
      <w:r>
        <w:fldChar w:fldCharType="separate"/>
      </w:r>
      <w:r>
        <w:rPr>
          <w:rStyle w:val="39"/>
        </w:rPr>
        <w:t>5.</w:t>
      </w:r>
      <w:r>
        <w:rPr>
          <w:rFonts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39"/>
        </w:rPr>
        <w:t>APP操作</w:t>
      </w:r>
      <w:r>
        <w:tab/>
      </w:r>
      <w:r>
        <w:fldChar w:fldCharType="begin"/>
      </w:r>
      <w:r>
        <w:instrText xml:space="preserve"> PAGEREF _Toc18067008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"_Toc18067009" </w:instrText>
      </w:r>
      <w:r>
        <w:fldChar w:fldCharType="separate"/>
      </w:r>
      <w:r>
        <w:rPr>
          <w:rStyle w:val="39"/>
        </w:rPr>
        <w:t>5.1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</w:rPr>
        <w:t>App下载</w:t>
      </w:r>
      <w:r>
        <w:tab/>
      </w:r>
      <w:r>
        <w:fldChar w:fldCharType="begin"/>
      </w:r>
      <w:r>
        <w:instrText xml:space="preserve"> PAGEREF _Toc18067009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"_Toc18067010" </w:instrText>
      </w:r>
      <w:r>
        <w:fldChar w:fldCharType="separate"/>
      </w:r>
      <w:r>
        <w:rPr>
          <w:rStyle w:val="39"/>
        </w:rPr>
        <w:t>5.2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</w:rPr>
        <w:t>App登录</w:t>
      </w:r>
      <w:r>
        <w:tab/>
      </w:r>
      <w:r>
        <w:fldChar w:fldCharType="begin"/>
      </w:r>
      <w:r>
        <w:instrText xml:space="preserve"> PAGEREF _Toc18067010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"_Toc18067011" </w:instrText>
      </w:r>
      <w:r>
        <w:fldChar w:fldCharType="separate"/>
      </w:r>
      <w:r>
        <w:rPr>
          <w:rStyle w:val="39"/>
        </w:rPr>
        <w:t>5.3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</w:rPr>
        <w:t>通知</w:t>
      </w:r>
      <w:r>
        <w:tab/>
      </w:r>
      <w:r>
        <w:fldChar w:fldCharType="begin"/>
      </w:r>
      <w:r>
        <w:instrText xml:space="preserve"> PAGEREF _Toc18067011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"_Toc18067012" </w:instrText>
      </w:r>
      <w:r>
        <w:fldChar w:fldCharType="separate"/>
      </w:r>
      <w:r>
        <w:rPr>
          <w:rStyle w:val="39"/>
        </w:rPr>
        <w:t>5.4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</w:rPr>
        <w:t>办公</w:t>
      </w:r>
      <w:r>
        <w:tab/>
      </w:r>
      <w:r>
        <w:fldChar w:fldCharType="begin"/>
      </w:r>
      <w:r>
        <w:instrText xml:space="preserve"> PAGEREF _Toc18067012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30"/>
        <w:tabs>
          <w:tab w:val="left" w:pos="840"/>
          <w:tab w:val="right" w:leader="dot" w:pos="8296"/>
        </w:tabs>
        <w:rPr>
          <w:rFonts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"_Toc18067013" </w:instrText>
      </w:r>
      <w:r>
        <w:fldChar w:fldCharType="separate"/>
      </w:r>
      <w:r>
        <w:rPr>
          <w:rStyle w:val="39"/>
        </w:rPr>
        <w:t>5.5</w:t>
      </w:r>
      <w:r>
        <w:rPr>
          <w:rFonts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39"/>
        </w:rPr>
        <w:t>我的个人信息</w:t>
      </w:r>
      <w:r>
        <w:tab/>
      </w:r>
      <w:r>
        <w:fldChar w:fldCharType="begin"/>
      </w:r>
      <w:r>
        <w:instrText xml:space="preserve"> PAGEREF _Toc18067013 \h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rPr>
          <w:rFonts w:ascii="新宋体" w:hAnsi="新宋体" w:eastAsia="新宋体"/>
          <w:szCs w:val="21"/>
        </w:rPr>
      </w:pPr>
      <w:r>
        <w:rPr>
          <w:rFonts w:ascii="新宋体" w:hAnsi="新宋体" w:eastAsia="新宋体"/>
          <w:szCs w:val="21"/>
        </w:rPr>
        <w:fldChar w:fldCharType="end"/>
      </w:r>
    </w:p>
    <w:p>
      <w:pPr>
        <w:widowControl/>
        <w:jc w:val="left"/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567" w:gutter="0"/>
          <w:pgNumType w:fmt="upperRoman" w:start="1"/>
          <w:cols w:space="720" w:num="1"/>
          <w:docGrid w:type="lines" w:linePitch="312" w:charSpace="0"/>
        </w:sectPr>
      </w:pPr>
      <w:r>
        <w:rPr>
          <w:rFonts w:ascii="新宋体" w:hAnsi="新宋体" w:eastAsia="新宋体"/>
          <w:sz w:val="44"/>
          <w:szCs w:val="44"/>
        </w:rPr>
        <w:br w:type="page"/>
      </w:r>
      <w:bookmarkEnd w:id="0"/>
      <w:bookmarkStart w:id="1" w:name="_Toc497918382"/>
      <w:bookmarkStart w:id="2" w:name="_Toc497635110"/>
      <w:bookmarkStart w:id="3" w:name="_Toc498084723"/>
    </w:p>
    <w:p>
      <w:pPr>
        <w:pStyle w:val="2"/>
        <w:sectPr>
          <w:headerReference r:id="rId7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p>
      <w:pPr>
        <w:pStyle w:val="2"/>
      </w:pPr>
      <w:bookmarkStart w:id="93" w:name="_GoBack"/>
      <w:bookmarkEnd w:id="93"/>
      <w:bookmarkStart w:id="4" w:name="_Toc18066945"/>
      <w:r>
        <w:rPr>
          <w:rFonts w:hint="eastAsia"/>
        </w:rPr>
        <w:t>手册简介</w:t>
      </w:r>
      <w:bookmarkEnd w:id="1"/>
      <w:bookmarkEnd w:id="2"/>
      <w:bookmarkEnd w:id="3"/>
      <w:bookmarkEnd w:id="4"/>
    </w:p>
    <w:p>
      <w:pPr>
        <w:pStyle w:val="3"/>
        <w:rPr>
          <w:rFonts w:ascii="新宋体" w:hAnsi="新宋体" w:eastAsia="新宋体"/>
        </w:rPr>
      </w:pPr>
      <w:bookmarkStart w:id="5" w:name="_Toc16478130"/>
      <w:bookmarkStart w:id="6" w:name="_Toc470773933"/>
      <w:bookmarkStart w:id="7" w:name="_Ref86218809"/>
      <w:bookmarkStart w:id="8" w:name="_Ref86218811"/>
      <w:bookmarkStart w:id="9" w:name="_Toc498084724"/>
      <w:bookmarkStart w:id="10" w:name="_Toc15898328"/>
      <w:bookmarkStart w:id="11" w:name="_Toc497918383"/>
      <w:bookmarkStart w:id="12" w:name="_Toc86218604"/>
      <w:bookmarkStart w:id="13" w:name="_Toc16478464"/>
      <w:bookmarkStart w:id="14" w:name="_Toc497635111"/>
      <w:bookmarkStart w:id="15" w:name="_Toc15786742"/>
      <w:bookmarkStart w:id="16" w:name="_Toc246908483"/>
      <w:bookmarkStart w:id="17" w:name="_Toc86218770"/>
      <w:bookmarkStart w:id="18" w:name="_Toc18066946"/>
      <w:r>
        <w:rPr>
          <w:rFonts w:hint="eastAsia" w:ascii="新宋体" w:hAnsi="新宋体" w:eastAsia="新宋体"/>
        </w:rPr>
        <w:t>使用</w:t>
      </w:r>
      <w:r>
        <w:rPr>
          <w:rFonts w:ascii="新宋体" w:hAnsi="新宋体" w:eastAsia="新宋体"/>
        </w:rPr>
        <w:t>目的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>
      <w:pPr>
        <w:pStyle w:val="12"/>
        <w:spacing w:line="360" w:lineRule="auto"/>
        <w:rPr>
          <w:rFonts w:ascii="新宋体" w:hAnsi="新宋体" w:eastAsia="新宋体"/>
        </w:rPr>
      </w:pPr>
      <w:bookmarkStart w:id="19" w:name="_Hlk497916688"/>
      <w:bookmarkStart w:id="20" w:name="_Toc498084729"/>
      <w:bookmarkStart w:id="21" w:name="_Toc470773938"/>
      <w:bookmarkStart w:id="22" w:name="_Toc497635116"/>
      <w:bookmarkStart w:id="23" w:name="_Toc497918388"/>
      <w:r>
        <w:rPr>
          <w:rFonts w:hint="eastAsia" w:ascii="新宋体" w:hAnsi="新宋体" w:eastAsia="新宋体"/>
        </w:rPr>
        <w:t>本手册主要目的是便于对“</w:t>
      </w:r>
      <w:r>
        <w:rPr>
          <w:rFonts w:hint="eastAsia" w:ascii="新宋体" w:hAnsi="新宋体" w:eastAsia="新宋体"/>
          <w:lang w:val="en-US" w:eastAsia="zh-CN"/>
        </w:rPr>
        <w:t>通用数据交换（含批量数据）服务管理平台</w:t>
      </w:r>
      <w:r>
        <w:rPr>
          <w:rFonts w:hint="eastAsia" w:ascii="新宋体" w:hAnsi="新宋体" w:eastAsia="新宋体"/>
        </w:rPr>
        <w:t>”用户对</w:t>
      </w:r>
      <w:r>
        <w:rPr>
          <w:rFonts w:ascii="新宋体" w:hAnsi="新宋体" w:eastAsia="新宋体"/>
        </w:rPr>
        <w:t>平台</w:t>
      </w:r>
      <w:r>
        <w:rPr>
          <w:rFonts w:hint="eastAsia" w:ascii="新宋体" w:hAnsi="新宋体" w:eastAsia="新宋体"/>
        </w:rPr>
        <w:t>进行了解和使用。</w:t>
      </w:r>
    </w:p>
    <w:bookmarkEnd w:id="19"/>
    <w:p>
      <w:pPr>
        <w:pStyle w:val="3"/>
        <w:rPr>
          <w:rFonts w:ascii="新宋体" w:hAnsi="新宋体" w:eastAsia="新宋体"/>
        </w:rPr>
      </w:pPr>
      <w:bookmarkStart w:id="24" w:name="_Toc18066947"/>
      <w:bookmarkStart w:id="25" w:name="_Toc497635112"/>
      <w:bookmarkStart w:id="26" w:name="_Toc498084725"/>
      <w:bookmarkStart w:id="27" w:name="_Toc497918384"/>
      <w:bookmarkStart w:id="28" w:name="_Toc519180498"/>
      <w:bookmarkStart w:id="29" w:name="_Toc246908485"/>
      <w:bookmarkStart w:id="30" w:name="_Toc470773935"/>
      <w:r>
        <w:rPr>
          <w:rFonts w:hint="eastAsia" w:ascii="新宋体" w:hAnsi="新宋体" w:eastAsia="新宋体"/>
        </w:rPr>
        <w:t>使用</w:t>
      </w:r>
      <w:r>
        <w:rPr>
          <w:rFonts w:ascii="新宋体" w:hAnsi="新宋体" w:eastAsia="新宋体"/>
        </w:rPr>
        <w:t>范围</w:t>
      </w:r>
      <w:bookmarkEnd w:id="24"/>
      <w:bookmarkEnd w:id="25"/>
      <w:bookmarkEnd w:id="26"/>
      <w:bookmarkEnd w:id="27"/>
      <w:bookmarkEnd w:id="28"/>
    </w:p>
    <w:p>
      <w:pPr>
        <w:ind w:firstLine="315" w:firstLineChars="150"/>
        <w:rPr>
          <w:rFonts w:ascii="新宋体" w:hAnsi="新宋体" w:eastAsia="新宋体"/>
        </w:rPr>
      </w:pPr>
      <w:bookmarkStart w:id="31" w:name="_Hlk497916700"/>
      <w:r>
        <w:rPr>
          <w:rFonts w:ascii="新宋体" w:hAnsi="新宋体" w:eastAsia="新宋体" w:cs="MS Mincho"/>
        </w:rPr>
        <w:t>本手册内容主要</w:t>
      </w:r>
      <w:r>
        <w:rPr>
          <w:rFonts w:ascii="新宋体" w:hAnsi="新宋体" w:eastAsia="新宋体" w:cs="宋体"/>
        </w:rPr>
        <w:t>对</w:t>
      </w:r>
      <w:r>
        <w:rPr>
          <w:rFonts w:hint="eastAsia" w:ascii="新宋体" w:hAnsi="新宋体" w:eastAsia="新宋体" w:cs="宋体"/>
          <w:lang w:val="en-US" w:eastAsia="zh-CN"/>
        </w:rPr>
        <w:t>资源维护</w:t>
      </w:r>
      <w:r>
        <w:rPr>
          <w:rFonts w:ascii="新宋体" w:hAnsi="新宋体" w:eastAsia="新宋体" w:cs="MS Mincho"/>
        </w:rPr>
        <w:t>、</w:t>
      </w:r>
      <w:r>
        <w:rPr>
          <w:rFonts w:hint="eastAsia" w:ascii="新宋体" w:hAnsi="新宋体" w:eastAsia="新宋体" w:cs="MS Mincho"/>
          <w:lang w:val="en-US" w:eastAsia="zh-CN"/>
        </w:rPr>
        <w:t>发布资源</w:t>
      </w:r>
      <w:r>
        <w:rPr>
          <w:rFonts w:hint="eastAsia" w:ascii="新宋体" w:hAnsi="新宋体" w:eastAsia="新宋体" w:cs="MS Mincho"/>
        </w:rPr>
        <w:t>、</w:t>
      </w:r>
      <w:r>
        <w:rPr>
          <w:rFonts w:hint="eastAsia" w:ascii="新宋体" w:hAnsi="新宋体" w:eastAsia="新宋体" w:cs="MS Mincho"/>
          <w:lang w:val="en-US" w:eastAsia="zh-CN"/>
        </w:rPr>
        <w:t>资源审核</w:t>
      </w:r>
      <w:r>
        <w:rPr>
          <w:rFonts w:hint="eastAsia" w:ascii="新宋体" w:hAnsi="新宋体" w:eastAsia="新宋体" w:cs="MS Mincho"/>
        </w:rPr>
        <w:t>、</w:t>
      </w:r>
      <w:r>
        <w:rPr>
          <w:rFonts w:hint="eastAsia" w:ascii="新宋体" w:hAnsi="新宋体" w:eastAsia="新宋体" w:cs="MS Mincho"/>
          <w:lang w:val="en-US" w:eastAsia="zh-CN"/>
        </w:rPr>
        <w:t>申请资源</w:t>
      </w:r>
      <w:r>
        <w:rPr>
          <w:rFonts w:hint="eastAsia" w:ascii="新宋体" w:hAnsi="新宋体" w:eastAsia="新宋体" w:cs="MS Mincho"/>
        </w:rPr>
        <w:t>、</w:t>
      </w:r>
      <w:r>
        <w:rPr>
          <w:rFonts w:hint="eastAsia" w:ascii="新宋体" w:hAnsi="新宋体" w:eastAsia="新宋体" w:cs="MS Mincho"/>
          <w:lang w:val="en-US" w:eastAsia="zh-CN"/>
        </w:rPr>
        <w:t>申请资源审核</w:t>
      </w:r>
      <w:r>
        <w:rPr>
          <w:rFonts w:hint="eastAsia" w:ascii="新宋体" w:hAnsi="新宋体" w:eastAsia="新宋体" w:cs="MS Mincho"/>
        </w:rPr>
        <w:t>、</w:t>
      </w:r>
      <w:r>
        <w:rPr>
          <w:rFonts w:hint="eastAsia" w:ascii="新宋体" w:hAnsi="新宋体" w:eastAsia="新宋体" w:cs="MS Mincho"/>
          <w:lang w:val="en-US" w:eastAsia="zh-CN"/>
        </w:rPr>
        <w:t>交换任务监控</w:t>
      </w:r>
      <w:r>
        <w:rPr>
          <w:rFonts w:hint="eastAsia" w:ascii="新宋体" w:hAnsi="新宋体" w:eastAsia="新宋体" w:cs="MS Mincho"/>
        </w:rPr>
        <w:t>、</w:t>
      </w:r>
      <w:r>
        <w:rPr>
          <w:rFonts w:hint="eastAsia" w:ascii="新宋体" w:hAnsi="新宋体" w:eastAsia="新宋体" w:cs="MS Mincho"/>
          <w:lang w:val="en-US" w:eastAsia="zh-CN"/>
        </w:rPr>
        <w:t>mc节点监控</w:t>
      </w:r>
      <w:r>
        <w:rPr>
          <w:rFonts w:hint="eastAsia" w:ascii="新宋体" w:hAnsi="新宋体" w:eastAsia="新宋体" w:cs="MS Mincho"/>
        </w:rPr>
        <w:t>闭环流程</w:t>
      </w:r>
      <w:r>
        <w:rPr>
          <w:rFonts w:ascii="新宋体" w:hAnsi="新宋体" w:eastAsia="新宋体" w:cs="宋体"/>
        </w:rPr>
        <w:t>监</w:t>
      </w:r>
      <w:r>
        <w:rPr>
          <w:rFonts w:hint="eastAsia" w:ascii="新宋体" w:hAnsi="新宋体" w:eastAsia="新宋体" w:cs="MS Mincho"/>
        </w:rPr>
        <w:t>管</w:t>
      </w:r>
      <w:r>
        <w:rPr>
          <w:rFonts w:ascii="新宋体" w:hAnsi="新宋体" w:eastAsia="新宋体" w:cs="宋体"/>
        </w:rPr>
        <w:t>进</w:t>
      </w:r>
      <w:r>
        <w:rPr>
          <w:rFonts w:hint="eastAsia" w:ascii="新宋体" w:hAnsi="新宋体" w:eastAsia="新宋体" w:cs="MS Mincho"/>
        </w:rPr>
        <w:t>行介</w:t>
      </w:r>
      <w:r>
        <w:rPr>
          <w:rFonts w:ascii="新宋体" w:hAnsi="新宋体" w:eastAsia="新宋体" w:cs="宋体"/>
        </w:rPr>
        <w:t>绍</w:t>
      </w:r>
      <w:r>
        <w:rPr>
          <w:rFonts w:hint="eastAsia" w:ascii="新宋体" w:hAnsi="新宋体" w:eastAsia="新宋体" w:cs="MS Mincho"/>
        </w:rPr>
        <w:t>，同</w:t>
      </w:r>
      <w:r>
        <w:rPr>
          <w:rFonts w:ascii="新宋体" w:hAnsi="新宋体" w:eastAsia="新宋体" w:cs="宋体"/>
        </w:rPr>
        <w:t>时</w:t>
      </w:r>
      <w:r>
        <w:rPr>
          <w:rFonts w:hint="eastAsia" w:ascii="新宋体" w:hAnsi="新宋体" w:eastAsia="新宋体" w:cs="MS Mincho"/>
        </w:rPr>
        <w:t>也包括了系</w:t>
      </w:r>
      <w:r>
        <w:rPr>
          <w:rFonts w:ascii="新宋体" w:hAnsi="新宋体" w:eastAsia="新宋体" w:cs="宋体"/>
        </w:rPr>
        <w:t>统</w:t>
      </w:r>
      <w:r>
        <w:rPr>
          <w:rFonts w:hint="eastAsia" w:ascii="新宋体" w:hAnsi="新宋体" w:eastAsia="新宋体" w:cs="MS Mincho"/>
        </w:rPr>
        <w:t>管理功能。</w:t>
      </w:r>
    </w:p>
    <w:bookmarkEnd w:id="31"/>
    <w:p>
      <w:pPr>
        <w:pStyle w:val="3"/>
        <w:rPr>
          <w:rFonts w:ascii="新宋体" w:hAnsi="新宋体" w:eastAsia="新宋体"/>
        </w:rPr>
      </w:pPr>
      <w:bookmarkStart w:id="32" w:name="_Toc497918385"/>
      <w:bookmarkStart w:id="33" w:name="_Toc497635113"/>
      <w:bookmarkStart w:id="34" w:name="_Toc18066948"/>
      <w:bookmarkStart w:id="35" w:name="_Toc498084726"/>
      <w:bookmarkStart w:id="36" w:name="_Toc519180499"/>
      <w:r>
        <w:rPr>
          <w:rFonts w:hint="eastAsia" w:ascii="新宋体" w:hAnsi="新宋体" w:eastAsia="新宋体"/>
        </w:rPr>
        <w:t>使用</w:t>
      </w:r>
      <w:r>
        <w:rPr>
          <w:rFonts w:ascii="新宋体" w:hAnsi="新宋体" w:eastAsia="新宋体"/>
        </w:rPr>
        <w:t>对象</w:t>
      </w:r>
      <w:bookmarkEnd w:id="29"/>
      <w:bookmarkEnd w:id="30"/>
      <w:bookmarkEnd w:id="32"/>
      <w:bookmarkEnd w:id="33"/>
      <w:bookmarkEnd w:id="34"/>
      <w:bookmarkEnd w:id="35"/>
      <w:bookmarkEnd w:id="36"/>
    </w:p>
    <w:p>
      <w:pPr>
        <w:ind w:firstLine="420"/>
        <w:jc w:val="left"/>
        <w:rPr>
          <w:rFonts w:ascii="新宋体" w:hAnsi="新宋体" w:eastAsia="新宋体"/>
        </w:rPr>
      </w:pPr>
      <w:bookmarkStart w:id="37" w:name="_Hlk497916720"/>
      <w:r>
        <w:rPr>
          <w:rFonts w:hint="eastAsia" w:ascii="新宋体" w:hAnsi="新宋体" w:eastAsia="新宋体"/>
        </w:rPr>
        <w:t>本手册的预期使用对象为信息中心、</w:t>
      </w:r>
      <w:r>
        <w:rPr>
          <w:rFonts w:hint="eastAsia" w:ascii="新宋体" w:hAnsi="新宋体" w:eastAsia="新宋体"/>
          <w:lang w:val="en-US" w:eastAsia="zh-CN"/>
        </w:rPr>
        <w:t>各地市州机构</w:t>
      </w:r>
      <w:r>
        <w:rPr>
          <w:rFonts w:hint="eastAsia" w:ascii="新宋体" w:hAnsi="新宋体" w:eastAsia="新宋体"/>
        </w:rPr>
        <w:t>。</w:t>
      </w:r>
      <w:bookmarkEnd w:id="37"/>
    </w:p>
    <w:p>
      <w:pPr>
        <w:pStyle w:val="2"/>
      </w:pPr>
      <w:bookmarkStart w:id="38" w:name="_Toc498084727"/>
      <w:bookmarkStart w:id="39" w:name="_Toc497635114"/>
      <w:bookmarkStart w:id="40" w:name="_Toc519180500"/>
      <w:bookmarkStart w:id="41" w:name="_Toc18066949"/>
      <w:bookmarkStart w:id="42" w:name="_Toc497918386"/>
      <w:bookmarkStart w:id="43" w:name="_Toc470773936"/>
      <w:r>
        <w:rPr>
          <w:rFonts w:hint="eastAsia"/>
        </w:rPr>
        <w:t>平台</w:t>
      </w:r>
      <w:r>
        <w:t>介绍</w:t>
      </w:r>
      <w:bookmarkEnd w:id="38"/>
      <w:bookmarkEnd w:id="39"/>
      <w:bookmarkEnd w:id="40"/>
      <w:bookmarkEnd w:id="41"/>
      <w:bookmarkEnd w:id="42"/>
      <w:bookmarkEnd w:id="43"/>
    </w:p>
    <w:p>
      <w:pPr>
        <w:pStyle w:val="3"/>
        <w:rPr>
          <w:rFonts w:ascii="新宋体" w:hAnsi="新宋体" w:eastAsia="新宋体"/>
        </w:rPr>
      </w:pPr>
      <w:bookmarkStart w:id="44" w:name="_Toc497918387"/>
      <w:bookmarkStart w:id="45" w:name="_Toc18066950"/>
      <w:bookmarkStart w:id="46" w:name="_Toc470773937"/>
      <w:bookmarkStart w:id="47" w:name="_Toc497635115"/>
      <w:bookmarkStart w:id="48" w:name="_Toc498084728"/>
      <w:bookmarkStart w:id="49" w:name="_Toc519180501"/>
      <w:r>
        <w:rPr>
          <w:rFonts w:ascii="新宋体" w:hAnsi="新宋体" w:eastAsia="新宋体"/>
        </w:rPr>
        <w:t>概述</w:t>
      </w:r>
      <w:bookmarkEnd w:id="44"/>
      <w:bookmarkEnd w:id="45"/>
      <w:bookmarkEnd w:id="46"/>
      <w:bookmarkEnd w:id="47"/>
      <w:bookmarkEnd w:id="48"/>
      <w:bookmarkEnd w:id="49"/>
    </w:p>
    <w:p>
      <w:pPr>
        <w:pStyle w:val="80"/>
        <w:keepNext/>
        <w:ind w:firstLine="420"/>
        <w:rPr>
          <w:rFonts w:hint="eastAsia" w:ascii="新宋体" w:hAnsi="新宋体" w:eastAsia="新宋体" w:cs="Times New Roman"/>
          <w:kern w:val="2"/>
          <w:sz w:val="21"/>
          <w:szCs w:val="22"/>
          <w:lang w:val="en-US" w:eastAsia="zh-CN"/>
        </w:rPr>
      </w:pPr>
      <w:bookmarkStart w:id="50" w:name="_Hlk497916771"/>
      <w:r>
        <w:rPr>
          <w:rFonts w:hint="eastAsia" w:ascii="新宋体" w:hAnsi="新宋体" w:eastAsia="新宋体" w:cs="Times New Roman"/>
          <w:kern w:val="2"/>
          <w:sz w:val="21"/>
          <w:szCs w:val="22"/>
          <w:lang w:val="en-US" w:eastAsia="zh-CN"/>
        </w:rPr>
        <w:t>基于 POSTGRESQL 开源数据库的发布订阅逻辑复制功能实现的可定制、可管理的省市健康信息交换（含批量数据交换）与管理平台。建立服务端临时服务数据源库和客户端的交换配置中间库。节点端从中间库获取配置信息从而获取订阅的数据。</w:t>
      </w:r>
    </w:p>
    <w:p>
      <w:pPr>
        <w:pStyle w:val="80"/>
        <w:keepNext/>
        <w:ind w:left="0" w:leftChars="0" w:firstLine="0" w:firstLineChars="0"/>
        <w:rPr>
          <w:rFonts w:hint="eastAsia" w:ascii="新宋体" w:hAnsi="新宋体" w:eastAsia="新宋体" w:cs="Times New Roman"/>
          <w:kern w:val="2"/>
          <w:sz w:val="21"/>
          <w:szCs w:val="22"/>
          <w:lang w:val="en-US" w:eastAsia="zh-CN"/>
        </w:rPr>
      </w:pPr>
      <w:r>
        <w:drawing>
          <wp:inline distT="0" distB="0" distL="114300" distR="114300">
            <wp:extent cx="5184140" cy="3719830"/>
            <wp:effectExtent l="0" t="0" r="12700" b="1397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新宋体" w:hAnsi="新宋体" w:eastAsia="新宋体"/>
          <w:sz w:val="21"/>
          <w:szCs w:val="22"/>
        </w:rPr>
      </w:pPr>
      <w:r>
        <w:t xml:space="preserve">图表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图表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新宋体" w:hAnsi="新宋体" w:eastAsia="新宋体"/>
          <w:sz w:val="21"/>
          <w:szCs w:val="22"/>
          <w:lang w:val="en-US" w:eastAsia="zh-CN"/>
        </w:rPr>
        <w:t>数据交换</w:t>
      </w:r>
      <w:r>
        <w:rPr>
          <w:rFonts w:hint="eastAsia" w:ascii="新宋体" w:hAnsi="新宋体" w:eastAsia="新宋体"/>
          <w:sz w:val="21"/>
          <w:szCs w:val="22"/>
        </w:rPr>
        <w:t>流程图</w:t>
      </w:r>
    </w:p>
    <w:p>
      <w:pPr>
        <w:pStyle w:val="80"/>
        <w:ind w:firstLine="420"/>
        <w:rPr>
          <w:rFonts w:ascii="Calibri" w:hAnsi="Calibri" w:eastAsia="宋体"/>
        </w:rPr>
      </w:pPr>
      <w:r>
        <w:rPr>
          <w:rFonts w:hint="eastAsia" w:ascii="新宋体" w:hAnsi="新宋体" w:eastAsia="新宋体" w:cs="Times New Roman"/>
          <w:kern w:val="2"/>
          <w:sz w:val="21"/>
          <w:szCs w:val="22"/>
          <w:lang w:val="en-US" w:eastAsia="zh-CN"/>
        </w:rPr>
        <w:t>各机构</w:t>
      </w:r>
      <w:r>
        <w:rPr>
          <w:rFonts w:hint="eastAsia" w:ascii="新宋体" w:hAnsi="新宋体" w:eastAsia="新宋体" w:cs="Times New Roman"/>
          <w:kern w:val="2"/>
          <w:sz w:val="21"/>
          <w:szCs w:val="22"/>
        </w:rPr>
        <w:t>数据收集、</w:t>
      </w:r>
      <w:r>
        <w:rPr>
          <w:rFonts w:hint="eastAsia" w:ascii="新宋体" w:hAnsi="新宋体" w:eastAsia="新宋体" w:cs="Times New Roman"/>
          <w:kern w:val="2"/>
          <w:sz w:val="21"/>
          <w:szCs w:val="22"/>
          <w:lang w:val="en-US" w:eastAsia="zh-CN"/>
        </w:rPr>
        <w:t>存放</w:t>
      </w:r>
      <w:r>
        <w:rPr>
          <w:rFonts w:hint="eastAsia" w:ascii="新宋体" w:hAnsi="新宋体" w:eastAsia="新宋体" w:cs="Times New Roman"/>
          <w:kern w:val="2"/>
          <w:sz w:val="21"/>
          <w:szCs w:val="22"/>
        </w:rPr>
        <w:t>等功能</w:t>
      </w:r>
      <w:r>
        <w:rPr>
          <w:rFonts w:hint="eastAsia" w:ascii="新宋体" w:hAnsi="新宋体" w:eastAsia="新宋体" w:cs="Times New Roman"/>
          <w:kern w:val="2"/>
          <w:sz w:val="21"/>
          <w:szCs w:val="22"/>
          <w:lang w:val="en-US" w:eastAsia="zh-CN"/>
        </w:rPr>
        <w:t>由各机构自身系统或数据库完成，本平台只存放配置信息，不存放任何具体交换中的数据</w:t>
      </w:r>
      <w:r>
        <w:rPr>
          <w:rFonts w:hint="eastAsia" w:ascii="新宋体" w:hAnsi="新宋体" w:eastAsia="新宋体" w:cs="Times New Roman"/>
          <w:kern w:val="2"/>
          <w:sz w:val="21"/>
          <w:szCs w:val="22"/>
        </w:rPr>
        <w:t>。</w:t>
      </w:r>
    </w:p>
    <w:p>
      <w:pPr>
        <w:pStyle w:val="12"/>
        <w:spacing w:line="360" w:lineRule="auto"/>
        <w:rPr>
          <w:rFonts w:hint="default" w:ascii="新宋体" w:hAnsi="新宋体" w:eastAsia="新宋体"/>
          <w:lang w:val="en-US"/>
        </w:rPr>
      </w:pPr>
      <w:r>
        <w:rPr>
          <w:rFonts w:hint="eastAsia" w:ascii="Calibri" w:hAnsi="Calibri"/>
          <w:lang w:val="en-US" w:eastAsia="zh-CN"/>
        </w:rPr>
        <w:t>机构作为使用者，登录系统后，维护自身的数据表信息、数据库信息、mc节点信息，然后针对自身愿意交换的资源进行发布。发布需经管理员进行审核，审核通过即可向外部公开资源信息以便交换。其他机构登录系统后，同样维护自身的数据表信息、数据库信息、mc节点信息，针对其他机构已经发布好的资源提出资源交换申请，申请其他机构的资源需经管理员审核，审核通过后，形成交换任务，即可进行数据交换。</w:t>
      </w:r>
    </w:p>
    <w:bookmarkEnd w:id="50"/>
    <w:p>
      <w:pPr>
        <w:pStyle w:val="3"/>
        <w:rPr>
          <w:rFonts w:ascii="新宋体" w:hAnsi="新宋体" w:eastAsia="新宋体"/>
        </w:rPr>
      </w:pPr>
      <w:bookmarkStart w:id="51" w:name="_Toc18066951"/>
      <w:r>
        <w:rPr>
          <w:rFonts w:ascii="新宋体" w:hAnsi="新宋体" w:eastAsia="新宋体"/>
        </w:rPr>
        <w:t>系统设计</w:t>
      </w:r>
      <w:bookmarkEnd w:id="20"/>
      <w:bookmarkEnd w:id="21"/>
      <w:bookmarkEnd w:id="22"/>
      <w:bookmarkEnd w:id="23"/>
      <w:bookmarkEnd w:id="51"/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52" w:name="_Toc497635639"/>
      <w:bookmarkStart w:id="53" w:name="_Toc18066952"/>
      <w:bookmarkStart w:id="54" w:name="_Toc470773939"/>
      <w:bookmarkStart w:id="55" w:name="_Toc498084730"/>
      <w:bookmarkStart w:id="56" w:name="_Toc497635117"/>
      <w:bookmarkStart w:id="57" w:name="_Toc468982557"/>
      <w:bookmarkStart w:id="58" w:name="_Toc497918389"/>
      <w:r>
        <w:rPr>
          <w:rFonts w:ascii="新宋体" w:hAnsi="新宋体" w:eastAsia="新宋体"/>
          <w:sz w:val="24"/>
          <w:szCs w:val="24"/>
        </w:rPr>
        <w:t>采用基于J2EE标准的B/S/S体系架构</w:t>
      </w:r>
      <w:bookmarkEnd w:id="52"/>
      <w:bookmarkEnd w:id="53"/>
      <w:bookmarkEnd w:id="54"/>
      <w:bookmarkEnd w:id="55"/>
      <w:bookmarkEnd w:id="56"/>
      <w:bookmarkEnd w:id="57"/>
      <w:bookmarkEnd w:id="58"/>
    </w:p>
    <w:p>
      <w:pPr>
        <w:pStyle w:val="12"/>
        <w:spacing w:line="360" w:lineRule="auto"/>
        <w:jc w:val="left"/>
        <w:rPr>
          <w:rFonts w:hint="default" w:ascii="新宋体" w:hAnsi="新宋体" w:eastAsia="新宋体"/>
          <w:lang w:val="en-US"/>
        </w:rPr>
      </w:pPr>
      <w:bookmarkStart w:id="59" w:name="_Hlk497917152"/>
      <w:r>
        <w:rPr>
          <w:rFonts w:hint="eastAsia" w:ascii="新宋体" w:hAnsi="新宋体" w:eastAsia="新宋体"/>
          <w:lang w:val="en-US" w:eastAsia="zh-CN"/>
        </w:rPr>
        <w:t>通用数据交换服务管理平台</w:t>
      </w:r>
      <w:r>
        <w:rPr>
          <w:rFonts w:hint="eastAsia" w:ascii="新宋体" w:hAnsi="新宋体" w:eastAsia="新宋体"/>
        </w:rPr>
        <w:t>基于J2EE体系的B/S/S的多层架构进行设计，按三层的设计思路进行扩展，在用户终端和最终数据端之间建立接入中间层，包括表示逻辑和业务逻辑，方便系统的部署和维护，增强系统的可扩展性和灵活性。</w:t>
      </w:r>
      <w:r>
        <w:rPr>
          <w:rFonts w:hint="eastAsia" w:ascii="新宋体" w:hAnsi="新宋体" w:eastAsia="新宋体"/>
          <w:lang w:val="en-US" w:eastAsia="zh-CN"/>
        </w:rPr>
        <w:t>并且在其中运用到Mirth Connect软件对数据源和目标数据库进行数据读取写入，方便灵活便于维护。</w:t>
      </w:r>
    </w:p>
    <w:p>
      <w:pPr>
        <w:pStyle w:val="4"/>
        <w:ind w:left="720"/>
        <w:rPr>
          <w:rFonts w:ascii="新宋体" w:hAnsi="新宋体" w:eastAsia="新宋体"/>
          <w:sz w:val="24"/>
          <w:szCs w:val="24"/>
        </w:rPr>
      </w:pPr>
      <w:bookmarkStart w:id="60" w:name="_Toc497635118"/>
      <w:bookmarkStart w:id="61" w:name="_Toc18066953"/>
      <w:bookmarkStart w:id="62" w:name="_Toc468982558"/>
      <w:bookmarkStart w:id="63" w:name="_Toc498084731"/>
      <w:bookmarkStart w:id="64" w:name="_Toc470773940"/>
      <w:bookmarkStart w:id="65" w:name="_Toc497635640"/>
      <w:bookmarkStart w:id="66" w:name="_Toc497918390"/>
      <w:bookmarkStart w:id="67" w:name="_Toc519180504"/>
      <w:r>
        <w:rPr>
          <w:rFonts w:ascii="新宋体" w:hAnsi="新宋体" w:eastAsia="新宋体"/>
          <w:sz w:val="24"/>
          <w:szCs w:val="24"/>
        </w:rPr>
        <w:t>基于SOA服务架构设计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>
      <w:pPr>
        <w:pStyle w:val="33"/>
        <w:ind w:firstLine="420" w:firstLineChars="200"/>
        <w:rPr>
          <w:rFonts w:ascii="新宋体" w:hAnsi="新宋体" w:eastAsia="新宋体"/>
          <w:sz w:val="21"/>
          <w:szCs w:val="20"/>
        </w:rPr>
      </w:pPr>
      <w:r>
        <w:rPr>
          <w:rFonts w:hint="eastAsia" w:ascii="新宋体" w:hAnsi="新宋体" w:eastAsia="新宋体"/>
          <w:sz w:val="21"/>
          <w:szCs w:val="20"/>
        </w:rPr>
        <w:t>面向服务架构（Service-Oriented Architecture, SOA）是一种组件模型，它将应用程序的不同功能组件（服务），通过“服务”之间的良好接口联系起来（也就是“服务”之间的松耦合）。接口是采用中立方式进行定义的，独立于实现“服务”的硬件平台、操作系统和编程语言。构建在各种各样系统中的“服务”可以以一种统一和通用方式进行交互。松耦合的好处是保证系统灵活性，另外，还可以保证“服务”的重复利用。</w:t>
      </w:r>
      <w:r>
        <w:rPr>
          <w:rFonts w:hint="eastAsia" w:ascii="新宋体" w:hAnsi="新宋体" w:eastAsia="新宋体"/>
          <w:lang w:val="en-US" w:eastAsia="zh-CN"/>
        </w:rPr>
        <w:t>通用数据交换服务管理平台</w:t>
      </w:r>
      <w:r>
        <w:rPr>
          <w:rFonts w:hint="eastAsia" w:ascii="新宋体" w:hAnsi="新宋体" w:eastAsia="新宋体"/>
          <w:sz w:val="21"/>
          <w:szCs w:val="20"/>
        </w:rPr>
        <w:t>基于SOA服务架构进行设计和系统实现，提高系统的可扩展性、适应性、服务性，以及便于与其他关联系统的集成。</w:t>
      </w:r>
    </w:p>
    <w:p>
      <w:pPr>
        <w:pStyle w:val="2"/>
      </w:pPr>
      <w:bookmarkStart w:id="68" w:name="_Toc497918398"/>
      <w:bookmarkStart w:id="69" w:name="_Toc498084739"/>
      <w:bookmarkStart w:id="70" w:name="_Toc519180512"/>
      <w:bookmarkStart w:id="71" w:name="_Toc18066954"/>
      <w:bookmarkStart w:id="72" w:name="_Toc497635126"/>
      <w:r>
        <w:rPr>
          <w:rFonts w:hint="eastAsia"/>
        </w:rPr>
        <w:t>具体操作</w:t>
      </w:r>
      <w:bookmarkEnd w:id="68"/>
      <w:bookmarkEnd w:id="69"/>
      <w:bookmarkEnd w:id="70"/>
      <w:bookmarkEnd w:id="71"/>
      <w:bookmarkEnd w:id="72"/>
    </w:p>
    <w:p>
      <w:pPr>
        <w:pStyle w:val="3"/>
        <w:rPr>
          <w:rFonts w:hint="eastAsia" w:ascii="新宋体" w:hAnsi="新宋体" w:eastAsia="新宋体" w:cs="新宋体"/>
          <w:b/>
          <w:bCs/>
        </w:rPr>
      </w:pPr>
      <w:bookmarkStart w:id="73" w:name="_Toc18066955"/>
      <w:bookmarkStart w:id="74" w:name="_Toc519180513"/>
      <w:bookmarkStart w:id="75" w:name="_Toc498084740"/>
      <w:bookmarkStart w:id="76" w:name="_Toc497918399"/>
      <w:r>
        <w:rPr>
          <w:rFonts w:hint="eastAsia" w:ascii="新宋体" w:hAnsi="新宋体" w:eastAsia="新宋体" w:cs="新宋体"/>
          <w:b/>
          <w:bCs/>
        </w:rPr>
        <w:t>用户登录</w:t>
      </w:r>
      <w:bookmarkEnd w:id="73"/>
      <w:bookmarkEnd w:id="74"/>
      <w:bookmarkEnd w:id="75"/>
      <w:bookmarkEnd w:id="76"/>
    </w:p>
    <w:bookmarkEnd w:id="59"/>
    <w:p>
      <w:pPr>
        <w:pStyle w:val="4"/>
        <w:rPr>
          <w:rFonts w:ascii="新宋体" w:hAnsi="新宋体" w:eastAsia="新宋体"/>
          <w:sz w:val="24"/>
          <w:szCs w:val="24"/>
        </w:rPr>
      </w:pPr>
      <w:bookmarkStart w:id="77" w:name="_Toc18066956"/>
      <w:bookmarkStart w:id="78" w:name="_Toc498084742"/>
      <w:r>
        <w:rPr>
          <w:rFonts w:hint="eastAsia" w:ascii="新宋体" w:hAnsi="新宋体" w:eastAsia="新宋体"/>
          <w:sz w:val="24"/>
          <w:szCs w:val="24"/>
        </w:rPr>
        <w:t>登录操作</w:t>
      </w:r>
      <w:bookmarkEnd w:id="77"/>
      <w:bookmarkEnd w:id="78"/>
    </w:p>
    <w:p>
      <w:pPr>
        <w:ind w:firstLine="420"/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</w:rPr>
        <w:t>用户在浏览器中输入</w:t>
      </w:r>
      <w:r>
        <w:rPr>
          <w:rFonts w:ascii="新宋体" w:hAnsi="新宋体" w:eastAsia="新宋体" w:cs="MS Mincho"/>
          <w:szCs w:val="21"/>
        </w:rPr>
        <w:t>政</w:t>
      </w:r>
      <w:r>
        <w:rPr>
          <w:rFonts w:hint="eastAsia" w:ascii="新宋体" w:hAnsi="新宋体" w:eastAsia="新宋体"/>
          <w:szCs w:val="21"/>
        </w:rPr>
        <w:t>务网</w:t>
      </w:r>
      <w:r>
        <w:rPr>
          <w:rFonts w:hint="eastAsia" w:ascii="新宋体" w:hAnsi="新宋体" w:eastAsia="新宋体"/>
        </w:rPr>
        <w:t>地址进行访问（URL地址可以从管理员处获取）：</w:t>
      </w:r>
    </w:p>
    <w:p>
      <w:pPr>
        <w:ind w:firstLine="420"/>
        <w:rPr>
          <w:rFonts w:hint="eastAsia" w:ascii="新宋体" w:hAnsi="新宋体" w:eastAsia="新宋体"/>
        </w:rPr>
      </w:pPr>
      <w:r>
        <w:drawing>
          <wp:inline distT="0" distB="0" distL="114300" distR="114300">
            <wp:extent cx="5274310" cy="2655570"/>
            <wp:effectExtent l="0" t="0" r="13970" b="11430"/>
            <wp:docPr id="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ind w:firstLine="420"/>
        <w:jc w:val="center"/>
        <w:rPr>
          <w:rFonts w:hint="eastAsia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登录界面</w:t>
      </w:r>
    </w:p>
    <w:p>
      <w:pPr>
        <w:spacing w:line="360" w:lineRule="auto"/>
        <w:ind w:firstLine="420"/>
        <w:rPr>
          <w:rFonts w:ascii="新宋体" w:hAnsi="新宋体" w:eastAsia="新宋体" w:cs="MS Mincho"/>
          <w:szCs w:val="21"/>
        </w:rPr>
      </w:pPr>
    </w:p>
    <w:p>
      <w:pPr>
        <w:spacing w:line="360" w:lineRule="auto"/>
        <w:ind w:firstLine="42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 w:cs="MS Mincho"/>
          <w:szCs w:val="21"/>
        </w:rPr>
        <w:t>互联网</w:t>
      </w:r>
      <w:r>
        <w:rPr>
          <w:rFonts w:ascii="新宋体" w:hAnsi="新宋体" w:eastAsia="新宋体" w:cs="MS Mincho"/>
          <w:szCs w:val="21"/>
        </w:rPr>
        <w:t>地址：</w:t>
      </w:r>
      <w:r>
        <w:rPr>
          <w:rFonts w:ascii="新宋体" w:hAnsi="新宋体" w:eastAsia="新宋体"/>
          <w:szCs w:val="21"/>
        </w:rPr>
        <w:fldChar w:fldCharType="begin"/>
      </w:r>
      <w:r>
        <w:rPr>
          <w:rFonts w:ascii="新宋体" w:hAnsi="新宋体" w:eastAsia="新宋体"/>
          <w:szCs w:val="21"/>
        </w:rPr>
        <w:instrText xml:space="preserve"> HYPERLINK "http://125.70.227.59:50191/admin/login" </w:instrText>
      </w:r>
      <w:r>
        <w:rPr>
          <w:rFonts w:ascii="新宋体" w:hAnsi="新宋体" w:eastAsia="新宋体"/>
          <w:szCs w:val="21"/>
        </w:rPr>
        <w:fldChar w:fldCharType="separate"/>
      </w:r>
      <w:r>
        <w:rPr>
          <w:rFonts w:ascii="新宋体" w:hAnsi="新宋体" w:eastAsia="新宋体"/>
          <w:szCs w:val="21"/>
        </w:rPr>
        <w:t>http://125.70.227.59:50191/admin/login</w:t>
      </w:r>
      <w:r>
        <w:rPr>
          <w:rFonts w:ascii="新宋体" w:hAnsi="新宋体" w:eastAsia="新宋体"/>
          <w:szCs w:val="21"/>
        </w:rPr>
        <w:fldChar w:fldCharType="end"/>
      </w:r>
      <w:r>
        <w:rPr>
          <w:rFonts w:ascii="新宋体" w:hAnsi="新宋体" w:eastAsia="新宋体"/>
          <w:szCs w:val="21"/>
        </w:rPr>
        <w:t xml:space="preserve"> (</w:t>
      </w:r>
      <w:r>
        <w:rPr>
          <w:rFonts w:ascii="新宋体" w:hAnsi="新宋体" w:eastAsia="新宋体" w:cs="MS Mincho"/>
          <w:szCs w:val="21"/>
        </w:rPr>
        <w:t>需要</w:t>
      </w:r>
      <w:r>
        <w:rPr>
          <w:rFonts w:hint="eastAsia" w:ascii="新宋体" w:hAnsi="新宋体" w:eastAsia="新宋体" w:cs="MS Mincho"/>
          <w:szCs w:val="21"/>
        </w:rPr>
        <w:t>位于</w:t>
      </w:r>
      <w:r>
        <w:rPr>
          <w:rFonts w:ascii="新宋体" w:hAnsi="新宋体" w:eastAsia="新宋体" w:cs="MS Mincho"/>
          <w:szCs w:val="21"/>
        </w:rPr>
        <w:t>政</w:t>
      </w:r>
      <w:r>
        <w:rPr>
          <w:rFonts w:hint="eastAsia" w:ascii="新宋体" w:hAnsi="新宋体" w:eastAsia="新宋体"/>
          <w:szCs w:val="21"/>
        </w:rPr>
        <w:t>务</w:t>
      </w:r>
      <w:r>
        <w:rPr>
          <w:rFonts w:ascii="新宋体" w:hAnsi="新宋体" w:eastAsia="新宋体" w:cs="MS Mincho"/>
          <w:szCs w:val="21"/>
        </w:rPr>
        <w:t>网</w:t>
      </w:r>
      <w:r>
        <w:rPr>
          <w:rFonts w:hint="eastAsia" w:ascii="新宋体" w:hAnsi="新宋体" w:eastAsia="新宋体" w:cs="MS Mincho"/>
          <w:szCs w:val="21"/>
        </w:rPr>
        <w:t>方可</w:t>
      </w:r>
      <w:r>
        <w:rPr>
          <w:rFonts w:hint="eastAsia" w:ascii="新宋体" w:hAnsi="新宋体" w:eastAsia="新宋体"/>
          <w:szCs w:val="21"/>
        </w:rPr>
        <w:t>访问</w:t>
      </w:r>
      <w:r>
        <w:rPr>
          <w:rFonts w:ascii="新宋体" w:hAnsi="新宋体" w:eastAsia="新宋体"/>
          <w:szCs w:val="21"/>
        </w:rPr>
        <w:t>)</w:t>
      </w:r>
    </w:p>
    <w:p>
      <w:pPr>
        <w:spacing w:line="360" w:lineRule="auto"/>
        <w:ind w:firstLine="42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注:本软件系统推荐在谷歌浏览器上运行。</w:t>
      </w:r>
    </w:p>
    <w:p>
      <w:pPr>
        <w:spacing w:line="360" w:lineRule="auto"/>
        <w:ind w:firstLine="42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地址如有变动请咨询系统管理员。</w:t>
      </w:r>
    </w:p>
    <w:p>
      <w:pPr>
        <w:spacing w:line="360" w:lineRule="auto"/>
        <w:ind w:firstLine="420" w:firstLineChars="0"/>
        <w:rPr>
          <w:rFonts w:hint="default" w:ascii="新宋体" w:hAnsi="新宋体" w:eastAsia="新宋体"/>
          <w:szCs w:val="21"/>
          <w:lang w:val="en-US" w:eastAsia="zh-CN"/>
        </w:rPr>
      </w:pPr>
      <w:r>
        <w:rPr>
          <w:rFonts w:hint="eastAsia" w:ascii="新宋体" w:hAnsi="新宋体" w:eastAsia="新宋体"/>
          <w:szCs w:val="21"/>
        </w:rPr>
        <w:t>在登录页的用户名，密码</w:t>
      </w:r>
      <w:r>
        <w:rPr>
          <w:rFonts w:hint="eastAsia" w:ascii="新宋体" w:hAnsi="新宋体" w:eastAsia="新宋体"/>
          <w:szCs w:val="21"/>
          <w:lang w:val="en-US" w:eastAsia="zh-CN"/>
        </w:rPr>
        <w:t>都只能从管理员处获取。</w:t>
      </w:r>
    </w:p>
    <w:p>
      <w:pPr>
        <w:spacing w:line="360" w:lineRule="auto"/>
        <w:ind w:firstLine="420" w:firstLineChars="20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登录后，进入工作台页面如</w:t>
      </w:r>
      <w:r>
        <w:rPr>
          <w:rFonts w:hint="eastAsia" w:ascii="新宋体" w:hAnsi="新宋体" w:eastAsia="新宋体"/>
          <w:sz w:val="22"/>
        </w:rPr>
        <w:t>图</w:t>
      </w:r>
      <w:r>
        <w:rPr>
          <w:rFonts w:hint="eastAsia" w:ascii="新宋体" w:hAnsi="新宋体" w:eastAsia="新宋体"/>
          <w:szCs w:val="21"/>
        </w:rPr>
        <w:t>：</w:t>
      </w:r>
    </w:p>
    <w:p>
      <w:pPr>
        <w:keepNext/>
        <w:spacing w:line="360" w:lineRule="auto"/>
        <w:ind w:firstLine="420" w:firstLineChars="200"/>
      </w:pPr>
      <w:r>
        <w:drawing>
          <wp:inline distT="0" distB="0" distL="114300" distR="114300">
            <wp:extent cx="5266690" cy="2381250"/>
            <wp:effectExtent l="0" t="0" r="6350" b="11430"/>
            <wp:docPr id="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首页</w:t>
      </w:r>
      <w:r>
        <w:rPr>
          <w:rFonts w:hint="eastAsia"/>
          <w:lang w:val="en-US" w:eastAsia="zh-CN"/>
        </w:rPr>
        <w:t>(普通用户)</w:t>
      </w:r>
    </w:p>
    <w:p>
      <w:r>
        <w:drawing>
          <wp:inline distT="0" distB="0" distL="114300" distR="114300">
            <wp:extent cx="5266690" cy="2400300"/>
            <wp:effectExtent l="0" t="0" r="6350" b="7620"/>
            <wp:docPr id="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首页</w:t>
      </w:r>
      <w:r>
        <w:rPr>
          <w:rFonts w:hint="eastAsia"/>
          <w:lang w:val="en-US" w:eastAsia="zh-CN"/>
        </w:rPr>
        <w:t>(管理员)</w:t>
      </w:r>
    </w:p>
    <w:p>
      <w:pPr>
        <w:rPr>
          <w:rFonts w:hint="default"/>
          <w:lang w:val="en-US" w:eastAsia="zh-CN"/>
        </w:rPr>
      </w:pPr>
    </w:p>
    <w:p>
      <w:pPr>
        <w:spacing w:line="360" w:lineRule="auto"/>
        <w:ind w:firstLine="420" w:firstLineChars="200"/>
      </w:pPr>
      <w:r>
        <w:rPr>
          <w:rFonts w:hint="eastAsia"/>
        </w:rPr>
        <w:t>页面说明：</w:t>
      </w:r>
    </w:p>
    <w:p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交换任务模块</w:t>
      </w:r>
      <w:r>
        <w:rPr>
          <w:rFonts w:hint="eastAsia"/>
        </w:rPr>
        <w:t>：详细显示</w:t>
      </w:r>
      <w:r>
        <w:rPr>
          <w:rFonts w:hint="eastAsia"/>
          <w:lang w:val="en-US" w:eastAsia="zh-CN"/>
        </w:rPr>
        <w:t>整个平台任务情况，任务的条数、成功数、失败数。</w:t>
      </w:r>
    </w:p>
    <w:p>
      <w:pPr>
        <w:spacing w:line="360" w:lineRule="auto"/>
        <w:ind w:firstLine="420" w:firstLineChars="200"/>
      </w:pPr>
      <w:r>
        <w:rPr>
          <w:rFonts w:hint="eastAsia"/>
          <w:lang w:val="en-US" w:eastAsia="zh-CN"/>
        </w:rPr>
        <w:t>升级日志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平台功能代码升级情况</w:t>
      </w:r>
      <w:r>
        <w:rPr>
          <w:rFonts w:hint="eastAsia"/>
        </w:rPr>
        <w:t>；</w:t>
      </w:r>
    </w:p>
    <w:p>
      <w:pPr>
        <w:spacing w:line="360" w:lineRule="auto"/>
        <w:ind w:firstLine="420" w:firstLineChars="200"/>
      </w:pPr>
      <w:r>
        <w:rPr>
          <w:rFonts w:hint="eastAsia"/>
          <w:lang w:val="en-US" w:eastAsia="zh-CN"/>
        </w:rPr>
        <w:t>基础管理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数据表管理、数据库管理、MC节点管理</w:t>
      </w:r>
      <w:r>
        <w:rPr>
          <w:rFonts w:hint="eastAsia"/>
        </w:rPr>
        <w:t>；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中间库资源管理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资源管理、资源申请管理、资源审核、资源申请审核；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日志监管:MC通道监控平台、交换任务调度日志、批量数据交换日志、交换任务管理；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平台管理：接口文档、组织管理、权限管理、系统设置；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我的信息：个人资料、修改密码；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79" w:name="_Toc18066957"/>
      <w:r>
        <w:rPr>
          <w:rFonts w:hint="eastAsia" w:ascii="新宋体" w:hAnsi="新宋体" w:eastAsia="新宋体"/>
          <w:sz w:val="24"/>
          <w:szCs w:val="24"/>
        </w:rPr>
        <w:t>用户修改密码，退出操作</w:t>
      </w:r>
      <w:bookmarkEnd w:id="79"/>
    </w:p>
    <w:p>
      <w:pPr>
        <w:rPr>
          <w:rFonts w:hint="eastAsia"/>
        </w:rPr>
      </w:pPr>
      <w:r>
        <w:rPr>
          <w:rFonts w:hint="eastAsia"/>
        </w:rPr>
        <w:t>系统右上角有系统用户相关设置，如图：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2593975" cy="2273300"/>
            <wp:effectExtent l="0" t="0" r="12065" b="12700"/>
            <wp:docPr id="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</w:rPr>
        <w:t>退出</w:t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点击【退出】，返回登录界面；</w:t>
      </w:r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</w:rPr>
        <w:t>鼠标点击</w:t>
      </w:r>
      <w:r>
        <w:rPr>
          <w:rFonts w:hint="eastAsia" w:ascii="新宋体" w:hAnsi="新宋体" w:eastAsia="新宋体"/>
          <w:lang w:val="en-US" w:eastAsia="zh-CN"/>
        </w:rPr>
        <w:t>修改密码</w:t>
      </w:r>
      <w:r>
        <w:rPr>
          <w:rFonts w:hint="eastAsia" w:ascii="新宋体" w:hAnsi="新宋体" w:eastAsia="新宋体"/>
        </w:rPr>
        <w:t>，如图：</w:t>
      </w:r>
    </w:p>
    <w:p>
      <w:pPr>
        <w:rPr>
          <w:rFonts w:hint="eastAsia" w:ascii="新宋体" w:hAnsi="新宋体" w:eastAsia="新宋体"/>
        </w:rPr>
      </w:pPr>
      <w:r>
        <w:drawing>
          <wp:inline distT="0" distB="0" distL="114300" distR="114300">
            <wp:extent cx="2398395" cy="1647190"/>
            <wp:effectExtent l="0" t="0" r="9525" b="13970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新宋体" w:hAnsi="新宋体" w:eastAsia="新宋体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</w:rPr>
        <w:t>修改密码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点击【修改密码】，用户可根据自己需求更改从管理员处获取的初始密码；</w:t>
      </w:r>
    </w:p>
    <w:p>
      <w:pPr>
        <w:pStyle w:val="3"/>
        <w:rPr>
          <w:rFonts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数据表管理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数据表目录维护</w:t>
      </w:r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用户点击</w:t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基础管理</w:t>
      </w:r>
      <w:r>
        <w:rPr>
          <w:rFonts w:hint="eastAsia" w:ascii="新宋体" w:hAnsi="新宋体" w:eastAsia="新宋体"/>
        </w:rPr>
        <w:t>】</w:t>
      </w:r>
      <w:r>
        <w:rPr>
          <w:rFonts w:ascii="新宋体" w:hAnsi="新宋体" w:eastAsia="新宋体"/>
        </w:rPr>
        <w:sym w:font="Wingdings" w:char="F0E0"/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数据表管理</w:t>
      </w:r>
      <w:r>
        <w:rPr>
          <w:rFonts w:hint="eastAsia" w:ascii="新宋体" w:hAnsi="新宋体" w:eastAsia="新宋体"/>
        </w:rPr>
        <w:t>】，进入“</w:t>
      </w:r>
      <w:r>
        <w:rPr>
          <w:rFonts w:hint="eastAsia" w:ascii="Calibri" w:hAnsi="Calibri" w:eastAsia="新宋体"/>
          <w:lang w:val="en-US" w:eastAsia="zh-CN"/>
        </w:rPr>
        <w:t>数据表管理</w:t>
      </w:r>
      <w:r>
        <w:rPr>
          <w:rFonts w:hint="eastAsia" w:ascii="新宋体" w:hAnsi="新宋体" w:eastAsia="新宋体"/>
        </w:rPr>
        <w:t>”页面，见图：</w:t>
      </w:r>
    </w:p>
    <w:p>
      <w:pPr>
        <w:rPr>
          <w:rFonts w:hint="eastAsia" w:ascii="新宋体" w:hAnsi="新宋体" w:eastAsia="新宋体"/>
        </w:rPr>
      </w:pPr>
      <w:r>
        <w:drawing>
          <wp:inline distT="0" distB="0" distL="114300" distR="114300">
            <wp:extent cx="5260975" cy="2058035"/>
            <wp:effectExtent l="0" t="0" r="12065" b="146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13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数据</w:t>
      </w:r>
      <w:r>
        <w:rPr>
          <w:rFonts w:hint="eastAsia"/>
          <w:lang w:val="en-US" w:eastAsia="zh-CN"/>
        </w:rPr>
        <w:t>表管理页面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首先，需要维护左边的数据表，树。点击左侧名片图标，如下图。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一级二级都可以是目录分类名称，最下级一定是表名。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如图，机构A的前置数据库只是分类目录名称，下面有一张全量数据表。</w:t>
      </w:r>
    </w:p>
    <w:p>
      <w:r>
        <w:drawing>
          <wp:inline distT="0" distB="0" distL="114300" distR="114300">
            <wp:extent cx="5269865" cy="1131570"/>
            <wp:effectExtent l="0" t="0" r="3175" b="1143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数据</w:t>
      </w:r>
      <w:r>
        <w:rPr>
          <w:rFonts w:hint="eastAsia"/>
          <w:lang w:val="en-US" w:eastAsia="zh-CN"/>
        </w:rPr>
        <w:t>表树维护页面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80" w:name="_专家抽取"/>
      <w:r>
        <w:rPr>
          <w:rFonts w:hint="eastAsia" w:ascii="新宋体" w:hAnsi="新宋体" w:eastAsia="新宋体"/>
          <w:sz w:val="24"/>
          <w:szCs w:val="24"/>
          <w:lang w:val="en-US" w:eastAsia="zh-CN"/>
        </w:rPr>
        <w:t>数据表信息维护</w:t>
      </w:r>
    </w:p>
    <w:bookmarkEnd w:id="80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返回刚才的数据表管理页面，左侧树(目录已构建好)，点击刚才自己加入的表，再点击右上角的新增，即可开始新增表的字段信息。如下图:</w:t>
      </w:r>
    </w:p>
    <w:p>
      <w:r>
        <w:drawing>
          <wp:inline distT="0" distB="0" distL="114300" distR="114300">
            <wp:extent cx="5272405" cy="1663700"/>
            <wp:effectExtent l="0" t="0" r="635" b="1270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 w:cs="Times New Roman"/>
          <w:b/>
          <w:bCs/>
          <w:kern w:val="2"/>
          <w:sz w:val="20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t xml:space="preserve">图表 </w:t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t>3</w:t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noBreakHyphen/>
      </w:r>
      <w:r>
        <w:rPr>
          <w:rFonts w:hint="eastAsia" w:cs="Times New Roman"/>
          <w:b/>
          <w:bCs/>
          <w:kern w:val="2"/>
          <w:sz w:val="20"/>
          <w:szCs w:val="20"/>
          <w:lang w:val="en-US" w:eastAsia="zh-CN" w:bidi="ar-SA"/>
        </w:rPr>
        <w:t>8具体某个数据表详情页</w:t>
      </w:r>
    </w:p>
    <w:p>
      <w:pPr>
        <w:jc w:val="both"/>
      </w:pPr>
      <w:r>
        <w:drawing>
          <wp:inline distT="0" distB="0" distL="114300" distR="114300">
            <wp:extent cx="5269865" cy="1601470"/>
            <wp:effectExtent l="0" t="0" r="3175" b="1397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default" w:cs="Times New Roman"/>
          <w:b/>
          <w:bCs/>
          <w:kern w:val="2"/>
          <w:sz w:val="20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t xml:space="preserve">图表 </w:t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t>3</w:t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fldChar w:fldCharType="end"/>
      </w:r>
      <w:r>
        <w:rPr>
          <w:rFonts w:hint="eastAsia" w:cs="Times New Roman"/>
          <w:b/>
          <w:bCs/>
          <w:kern w:val="2"/>
          <w:sz w:val="20"/>
          <w:szCs w:val="20"/>
          <w:lang w:val="en-US" w:eastAsia="zh-CN" w:bidi="ar-SA"/>
        </w:rPr>
        <w:t>-9具体某个数据表新增字段页面</w:t>
      </w:r>
    </w:p>
    <w:p>
      <w:pPr>
        <w:jc w:val="both"/>
        <w:rPr>
          <w:rFonts w:ascii="新宋体" w:hAnsi="新宋体" w:eastAsia="新宋体"/>
        </w:rPr>
      </w:pPr>
      <w:r>
        <w:rPr>
          <w:rFonts w:hint="eastAsia"/>
          <w:lang w:val="en-US" w:eastAsia="zh-CN"/>
        </w:rPr>
        <w:t>维护好数据表的字段信息之后，返回。即可查看到数据表的详情，如图3-8所示。</w:t>
      </w:r>
    </w:p>
    <w:p>
      <w:pPr>
        <w:pStyle w:val="3"/>
        <w:rPr>
          <w:rFonts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数据库管理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数据库目录维护</w:t>
      </w:r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用户点击</w:t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基础管理</w:t>
      </w:r>
      <w:r>
        <w:rPr>
          <w:rFonts w:hint="eastAsia" w:ascii="新宋体" w:hAnsi="新宋体" w:eastAsia="新宋体"/>
        </w:rPr>
        <w:t>】</w:t>
      </w:r>
      <w:r>
        <w:rPr>
          <w:rFonts w:ascii="新宋体" w:hAnsi="新宋体" w:eastAsia="新宋体"/>
        </w:rPr>
        <w:sym w:font="Wingdings" w:char="F0E0"/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数据库管理</w:t>
      </w:r>
      <w:r>
        <w:rPr>
          <w:rFonts w:hint="eastAsia" w:ascii="新宋体" w:hAnsi="新宋体" w:eastAsia="新宋体"/>
        </w:rPr>
        <w:t>】，进入“</w:t>
      </w:r>
      <w:r>
        <w:rPr>
          <w:rFonts w:hint="eastAsia" w:ascii="Calibri" w:hAnsi="Calibri" w:eastAsia="新宋体"/>
          <w:lang w:val="en-US" w:eastAsia="zh-CN"/>
        </w:rPr>
        <w:t>数据表管理</w:t>
      </w:r>
      <w:r>
        <w:rPr>
          <w:rFonts w:hint="eastAsia" w:ascii="新宋体" w:hAnsi="新宋体" w:eastAsia="新宋体"/>
        </w:rPr>
        <w:t>”页面，见图：</w:t>
      </w:r>
    </w:p>
    <w:p>
      <w:pPr>
        <w:keepNext/>
        <w:widowControl/>
        <w:jc w:val="left"/>
      </w:pPr>
      <w:r>
        <w:drawing>
          <wp:inline distT="0" distB="0" distL="114300" distR="114300">
            <wp:extent cx="5266690" cy="1119505"/>
            <wp:effectExtent l="0" t="0" r="6350" b="825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10数据库管理</w:t>
      </w:r>
      <w:r>
        <w:rPr>
          <w:rFonts w:hint="eastAsia"/>
        </w:rPr>
        <w:t>页面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首先</w:t>
      </w:r>
      <w:r>
        <w:rPr>
          <w:rFonts w:hint="eastAsia" w:ascii="新宋体" w:hAnsi="新宋体" w:eastAsia="新宋体"/>
        </w:rPr>
        <w:t>，</w:t>
      </w:r>
      <w:r>
        <w:rPr>
          <w:rFonts w:hint="eastAsia" w:ascii="新宋体" w:hAnsi="新宋体" w:eastAsia="新宋体"/>
          <w:lang w:val="en-US" w:eastAsia="zh-CN"/>
        </w:rPr>
        <w:t>维护数据库目录，点击左侧名片图标，维护数据库树(目录)。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一级二级可以是分类名称或数据库名称，最下级一定是数据库名称。</w:t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如下图：</w:t>
      </w:r>
    </w:p>
    <w:p>
      <w:pPr>
        <w:keepNext/>
      </w:pPr>
      <w:r>
        <w:drawing>
          <wp:inline distT="0" distB="0" distL="114300" distR="114300">
            <wp:extent cx="5269865" cy="1184910"/>
            <wp:effectExtent l="0" t="0" r="3175" b="381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11</w:t>
      </w:r>
      <w:r>
        <w:rPr>
          <w:rFonts w:hint="eastAsia" w:ascii="新宋体" w:hAnsi="新宋体" w:eastAsia="新宋体"/>
          <w:lang w:val="en-US" w:eastAsia="zh-CN"/>
        </w:rPr>
        <w:t>数据库目录维护</w:t>
      </w:r>
      <w:r>
        <w:rPr>
          <w:rFonts w:hint="eastAsia" w:ascii="新宋体" w:hAnsi="新宋体" w:eastAsia="新宋体"/>
        </w:rPr>
        <w:t>页面</w:t>
      </w:r>
    </w:p>
    <w:p>
      <w:pPr>
        <w:jc w:val="center"/>
        <w:rPr>
          <w:b/>
        </w:rPr>
      </w:pPr>
    </w:p>
    <w:p>
      <w:pPr>
        <w:rPr>
          <w:b/>
        </w:rPr>
      </w:pPr>
    </w:p>
    <w:p>
      <w:pPr>
        <w:pStyle w:val="4"/>
        <w:ind w:left="1146"/>
        <w:rPr>
          <w:rFonts w:ascii="新宋体" w:hAnsi="新宋体" w:eastAsia="新宋体"/>
          <w:sz w:val="24"/>
          <w:szCs w:val="24"/>
        </w:rPr>
      </w:pPr>
      <w:bookmarkStart w:id="81" w:name="_Toc497635685"/>
      <w:bookmarkStart w:id="82" w:name="_Toc497635169"/>
      <w:bookmarkStart w:id="83" w:name="_Toc497918445"/>
      <w:bookmarkStart w:id="84" w:name="_Toc498084787"/>
      <w:r>
        <w:rPr>
          <w:rFonts w:hint="eastAsia" w:ascii="新宋体" w:hAnsi="新宋体" w:eastAsia="新宋体"/>
          <w:sz w:val="24"/>
          <w:szCs w:val="24"/>
          <w:lang w:val="en-US" w:eastAsia="zh-CN"/>
        </w:rPr>
        <w:t>数据库信息维护</w:t>
      </w:r>
    </w:p>
    <w:p>
      <w:r>
        <w:rPr>
          <w:rFonts w:hint="eastAsia"/>
          <w:lang w:val="en-US" w:eastAsia="zh-CN"/>
        </w:rPr>
        <w:t>数据库目录维护好之后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返回</w:t>
      </w:r>
      <w:r>
        <w:rPr>
          <w:rFonts w:hint="eastAsia"/>
        </w:rPr>
        <w:t>点击</w:t>
      </w:r>
      <w:r>
        <w:rPr>
          <w:rFonts w:hint="eastAsia"/>
          <w:lang w:val="en-US" w:eastAsia="zh-CN"/>
        </w:rPr>
        <w:t>左侧刚才新增的数据库目录，再点击右上角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新增</w:t>
      </w:r>
      <w:r>
        <w:rPr>
          <w:rFonts w:hint="eastAsia"/>
        </w:rPr>
        <w:t>】，进入</w:t>
      </w:r>
      <w:r>
        <w:rPr>
          <w:rFonts w:hint="eastAsia"/>
          <w:lang w:val="en-US" w:eastAsia="zh-CN"/>
        </w:rPr>
        <w:t>该数据库的信息配置页面，如下图：</w:t>
      </w:r>
    </w:p>
    <w:p>
      <w:pPr>
        <w:keepNext/>
      </w:pPr>
      <w:r>
        <w:drawing>
          <wp:inline distT="0" distB="0" distL="114300" distR="114300">
            <wp:extent cx="5272405" cy="1916430"/>
            <wp:effectExtent l="0" t="0" r="635" b="381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12数据库新增页面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录</w:t>
      </w:r>
      <w:r>
        <w:rPr>
          <w:rFonts w:hint="eastAsia"/>
          <w:lang w:val="en-US" w:eastAsia="zh-CN"/>
        </w:rPr>
        <w:t>入数据库名称，选择该数据库类型，填写该数据库对应的jdbcurl，用户名密码如实填写，</w:t>
      </w:r>
    </w:p>
    <w:p>
      <w:pPr>
        <w:keepNext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线程数根据自己的数据库常用配置填写，排序和描述可按自己的习惯填写。填写好之后，保存，即可返回数据库管理页面。当数据库过多，可点击筛选搜索到具体的数据库信息。</w:t>
      </w:r>
    </w:p>
    <w:p>
      <w:pPr>
        <w:keepNext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397635"/>
            <wp:effectExtent l="0" t="0" r="3175" b="444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default"/>
          <w:lang w:val="en-US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13数据库管理页面筛选栏</w:t>
      </w:r>
    </w:p>
    <w:p>
      <w:pPr>
        <w:pStyle w:val="3"/>
        <w:rPr>
          <w:rFonts w:ascii="新宋体" w:hAnsi="新宋体" w:eastAsia="新宋体"/>
        </w:rPr>
      </w:pPr>
      <w:bookmarkStart w:id="85" w:name="_麻醉药品、第一类精神药品处方权"/>
      <w:bookmarkEnd w:id="85"/>
      <w:r>
        <w:rPr>
          <w:rFonts w:hint="eastAsia" w:ascii="新宋体" w:hAnsi="新宋体" w:eastAsia="新宋体"/>
          <w:lang w:val="en-US" w:eastAsia="zh-CN"/>
        </w:rPr>
        <w:t>Mc节点管理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节点管理目录维护</w:t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用户点击</w:t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基础管理</w:t>
      </w:r>
      <w:r>
        <w:rPr>
          <w:rFonts w:hint="eastAsia" w:ascii="新宋体" w:hAnsi="新宋体" w:eastAsia="新宋体"/>
        </w:rPr>
        <w:t>】</w:t>
      </w:r>
      <w:r>
        <w:rPr>
          <w:rFonts w:ascii="新宋体" w:hAnsi="新宋体" w:eastAsia="新宋体"/>
        </w:rPr>
        <w:sym w:font="Wingdings" w:char="F0E0"/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节点管理</w:t>
      </w:r>
      <w:r>
        <w:rPr>
          <w:rFonts w:hint="eastAsia" w:ascii="新宋体" w:hAnsi="新宋体" w:eastAsia="新宋体"/>
        </w:rPr>
        <w:t>】，进入“</w:t>
      </w:r>
      <w:r>
        <w:rPr>
          <w:rFonts w:hint="eastAsia" w:ascii="新宋体" w:hAnsi="新宋体" w:eastAsia="新宋体"/>
          <w:lang w:val="en-US" w:eastAsia="zh-CN"/>
        </w:rPr>
        <w:t>节点</w:t>
      </w:r>
      <w:r>
        <w:rPr>
          <w:rFonts w:hint="eastAsia" w:ascii="Calibri" w:hAnsi="Calibri" w:eastAsia="新宋体"/>
          <w:lang w:val="en-US" w:eastAsia="zh-CN"/>
        </w:rPr>
        <w:t>管理</w:t>
      </w:r>
      <w:r>
        <w:rPr>
          <w:rFonts w:hint="eastAsia" w:ascii="新宋体" w:hAnsi="新宋体" w:eastAsia="新宋体"/>
        </w:rPr>
        <w:t>”页面，见图：</w:t>
      </w:r>
    </w:p>
    <w:p>
      <w:pPr>
        <w:keepNext/>
      </w:pPr>
      <w:r>
        <w:drawing>
          <wp:inline distT="0" distB="0" distL="114300" distR="114300">
            <wp:extent cx="5264150" cy="1326515"/>
            <wp:effectExtent l="0" t="0" r="8890" b="1460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default"/>
          <w:lang w:val="en-US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-14节点管理页面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首先点击左侧名片图标</w:t>
      </w:r>
      <w:r>
        <w:rPr>
          <w:rFonts w:hint="eastAsia" w:ascii="新宋体" w:hAnsi="新宋体" w:eastAsia="新宋体"/>
        </w:rPr>
        <w:t>，</w:t>
      </w:r>
      <w:r>
        <w:rPr>
          <w:rFonts w:hint="eastAsia" w:ascii="新宋体" w:hAnsi="新宋体" w:eastAsia="新宋体"/>
          <w:lang w:val="en-US" w:eastAsia="zh-CN"/>
        </w:rPr>
        <w:t>维护本机构的mc节点树(目录)。</w:t>
      </w:r>
    </w:p>
    <w:p>
      <w:pPr>
        <w:rPr>
          <w:rFonts w:hint="default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因为机构都只会部署一个mc节点，新增一个一级目录即可。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如图:</w:t>
      </w:r>
    </w:p>
    <w:p>
      <w:r>
        <w:drawing>
          <wp:inline distT="0" distB="0" distL="114300" distR="114300">
            <wp:extent cx="5269865" cy="1040130"/>
            <wp:effectExtent l="0" t="0" r="3175" b="1143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default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-15节点目录维护页面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节点信息维护</w:t>
      </w:r>
    </w:p>
    <w:p>
      <w:pPr>
        <w:ind w:firstLine="420" w:firstLineChars="0"/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返回到刚才的节点管理页面，点击刚才新增的节点目录，再点击右上角新增，即可新增本机构的mc节点信息，如图：</w:t>
      </w:r>
    </w:p>
    <w:p>
      <w:pPr>
        <w:ind w:firstLine="420" w:firstLineChars="0"/>
      </w:pPr>
      <w:r>
        <w:drawing>
          <wp:inline distT="0" distB="0" distL="114300" distR="114300">
            <wp:extent cx="5264150" cy="1715135"/>
            <wp:effectExtent l="0" t="0" r="8890" b="698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default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-16节点信息维护页面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Mc名称按(机构名+“mc节点”)填写，方便阅读。Mc的ip，用户名，密码，http端口，https端口，命令监听端口需如实填写。排序按自己习惯填写。</w:t>
      </w:r>
    </w:p>
    <w:p>
      <w:pPr>
        <w:pStyle w:val="3"/>
        <w:rPr>
          <w:rFonts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资源管理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资源目录维护</w:t>
      </w:r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用户点击</w:t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中间库资源管理</w:t>
      </w:r>
      <w:r>
        <w:rPr>
          <w:rFonts w:hint="eastAsia" w:ascii="新宋体" w:hAnsi="新宋体" w:eastAsia="新宋体"/>
        </w:rPr>
        <w:t>】</w:t>
      </w:r>
      <w:r>
        <w:rPr>
          <w:rFonts w:ascii="新宋体" w:hAnsi="新宋体" w:eastAsia="新宋体"/>
        </w:rPr>
        <w:sym w:font="Wingdings" w:char="F0E0"/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资源管理</w:t>
      </w:r>
      <w:r>
        <w:rPr>
          <w:rFonts w:hint="eastAsia" w:ascii="新宋体" w:hAnsi="新宋体" w:eastAsia="新宋体"/>
        </w:rPr>
        <w:t>】，进入“</w:t>
      </w:r>
      <w:r>
        <w:rPr>
          <w:rFonts w:hint="eastAsia" w:ascii="新宋体" w:hAnsi="新宋体" w:eastAsia="新宋体"/>
          <w:lang w:val="en-US" w:eastAsia="zh-CN"/>
        </w:rPr>
        <w:t>资源</w:t>
      </w:r>
      <w:r>
        <w:rPr>
          <w:rFonts w:hint="eastAsia" w:ascii="Calibri" w:hAnsi="Calibri" w:eastAsia="新宋体"/>
          <w:lang w:val="en-US" w:eastAsia="zh-CN"/>
        </w:rPr>
        <w:t>管理</w:t>
      </w:r>
      <w:r>
        <w:rPr>
          <w:rFonts w:hint="eastAsia" w:ascii="新宋体" w:hAnsi="新宋体" w:eastAsia="新宋体"/>
        </w:rPr>
        <w:t>”页面，见图：</w:t>
      </w:r>
    </w:p>
    <w:p>
      <w:r>
        <w:drawing>
          <wp:inline distT="0" distB="0" distL="114300" distR="114300">
            <wp:extent cx="5272405" cy="1490980"/>
            <wp:effectExtent l="0" t="0" r="63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-17资源管理页面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首先，需要点击左侧名片图标，维护资源目录。如下图:</w:t>
      </w:r>
    </w:p>
    <w:p>
      <w:r>
        <w:drawing>
          <wp:inline distT="0" distB="0" distL="114300" distR="114300">
            <wp:extent cx="5266690" cy="1343025"/>
            <wp:effectExtent l="0" t="0" r="635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-18资源目录维护页面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资源信息维护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维护好资源目录后，点击刚才新建的目录，再点击右上角的新增，开始新增资源，如图：</w:t>
      </w:r>
    </w:p>
    <w:p>
      <w:r>
        <w:drawing>
          <wp:inline distT="0" distB="0" distL="114300" distR="114300">
            <wp:extent cx="5347970" cy="3147060"/>
            <wp:effectExtent l="0" t="0" r="127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13"/>
        <w:jc w:val="center"/>
        <w:rPr>
          <w:rFonts w:hint="default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-19资源信息维护页面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基本信息:资源名称按发布的数据表名填写，执行节点勾选本机构的mc节点，排序按自己习惯排序，默认是启用状态，数据库勾选本机构资源所在的数据库，sql语句按自己的需求来填写不能有错。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参:新增按钮，可在现有字段基础上增加字段(必须对应上实际的数据表)。从表导入按钮，可直接从数据表管理中拉取数据表信息，如:数据表管理中已维护好A表，这里可以直接拉取A表字段信息，不用再依次填写。操作中删除按钮，可根据自身需求针对表中某一些字段做删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:批处理数，代表向外推送数据时每一个单位时间内直接交换条数。增量日期字段，代表数据表中唯一标识可判断数据增量的字段。数据增量天数按本机构情况填写。主键按数据表主键填写。Cron表达式，定时向外推送数据，按本机构需求填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填写完成之后，此时可以点击保存，新增的资源就是暂存状态，不对外开放。点击保存并提交，新增的资源就是提交状态，等待管理员进行审核。管理员审核之后，为驳回状态(不通过)或审核状态(通过)。只管理员审核通过的资源，才可被其他机构申请数据交换。</w:t>
      </w:r>
    </w:p>
    <w:p>
      <w:r>
        <w:drawing>
          <wp:inline distT="0" distB="0" distL="114300" distR="114300">
            <wp:extent cx="5264150" cy="1707515"/>
            <wp:effectExtent l="0" t="0" r="8890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-20资源筛选页面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当资源过多，可点击筛选按钮根据资源名称模糊查询。</w:t>
      </w:r>
    </w:p>
    <w:p>
      <w:pPr>
        <w:pStyle w:val="3"/>
        <w:rPr>
          <w:rFonts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资源申请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资源申请目录切换</w:t>
      </w:r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用户点击</w:t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中间库资源管理</w:t>
      </w:r>
      <w:r>
        <w:rPr>
          <w:rFonts w:hint="eastAsia" w:ascii="新宋体" w:hAnsi="新宋体" w:eastAsia="新宋体"/>
        </w:rPr>
        <w:t>】</w:t>
      </w:r>
      <w:r>
        <w:rPr>
          <w:rFonts w:ascii="新宋体" w:hAnsi="新宋体" w:eastAsia="新宋体"/>
        </w:rPr>
        <w:sym w:font="Wingdings" w:char="F0E0"/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资源申请</w:t>
      </w:r>
      <w:r>
        <w:rPr>
          <w:rFonts w:hint="eastAsia" w:ascii="新宋体" w:hAnsi="新宋体" w:eastAsia="新宋体"/>
        </w:rPr>
        <w:t>】，进入“</w:t>
      </w:r>
      <w:r>
        <w:rPr>
          <w:rFonts w:hint="eastAsia" w:ascii="新宋体" w:hAnsi="新宋体" w:eastAsia="新宋体"/>
          <w:lang w:val="en-US" w:eastAsia="zh-CN"/>
        </w:rPr>
        <w:t>资源申请列表</w:t>
      </w:r>
      <w:r>
        <w:rPr>
          <w:rFonts w:hint="eastAsia" w:ascii="新宋体" w:hAnsi="新宋体" w:eastAsia="新宋体"/>
        </w:rPr>
        <w:t>”页面，见图：</w:t>
      </w:r>
    </w:p>
    <w:p>
      <w:r>
        <w:drawing>
          <wp:inline distT="0" distB="0" distL="114300" distR="114300">
            <wp:extent cx="5269865" cy="1715770"/>
            <wp:effectExtent l="0" t="0" r="3175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default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-21资源申请列表页面</w:t>
      </w:r>
    </w:p>
    <w:p>
      <w:pPr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针对想要交换的资源，点击左上角可用资源切换机构，选择好其他机构的资源再点击右上角【新增申请】进行资源申请。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资源申请信息维护</w:t>
      </w:r>
    </w:p>
    <w:p>
      <w:r>
        <w:drawing>
          <wp:inline distT="0" distB="0" distL="114300" distR="114300">
            <wp:extent cx="5264150" cy="2521585"/>
            <wp:effectExtent l="0" t="0" r="889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404110"/>
            <wp:effectExtent l="0" t="0" r="5715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-20资源申请详情页面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基本信息:申请人，如实填写该资源的申请人。申请目的，数据对接。申请时间，选择当前申请的时间。联系电话，填写申请人的联系电话。执行节点，选择本申请机构的节点。启用，默认为启用状态。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订阅详情:数据库，勾选本机构目标数据表所在数据库。表名，资源交换的目标表。主键，目标表的主键。增量初值，可填可不填。删除sql，根据本机构自身需求填写。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资源出参映射:这里显示资源的字段详情，字段名框对应的本机构的目标数据表的字段。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点击保存，该申请为暂存状态，不形成任务不拉数据源数据。点击保存并提交，则为提交状态，等待管理员进行审核，审核之后为打回状态(不通过)，则不能拉取数据源数据，审核之后为审核状态(通过)，则形成交换任务可定时进行数据交换。</w:t>
      </w:r>
    </w:p>
    <w:p>
      <w:pPr>
        <w:pStyle w:val="3"/>
        <w:rPr>
          <w:rFonts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接口文档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本平台自身服务、省平台服务代理，集中向公布。其他平台系统可根据自身需求介入本平台。</w:t>
      </w:r>
    </w:p>
    <w:p>
      <w:pPr>
        <w:rPr>
          <w:rFonts w:hint="default"/>
          <w:lang w:val="en-US" w:eastAsia="zh-CN"/>
        </w:rPr>
      </w:pPr>
    </w:p>
    <w:bookmarkEnd w:id="81"/>
    <w:bookmarkEnd w:id="82"/>
    <w:bookmarkEnd w:id="83"/>
    <w:bookmarkEnd w:id="84"/>
    <w:p>
      <w:pPr>
        <w:pStyle w:val="2"/>
      </w:pPr>
      <w:bookmarkStart w:id="86" w:name="_Toc519181005"/>
      <w:bookmarkStart w:id="87" w:name="_Toc18067002"/>
      <w:r>
        <w:rPr>
          <w:rFonts w:hint="eastAsia"/>
        </w:rPr>
        <w:t>管理员视图</w:t>
      </w:r>
      <w:bookmarkEnd w:id="86"/>
      <w:bookmarkEnd w:id="87"/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</w:rPr>
        <w:t>管理员登录系统进入</w:t>
      </w:r>
      <w:r>
        <w:rPr>
          <w:rFonts w:hint="eastAsia" w:ascii="新宋体" w:hAnsi="新宋体" w:eastAsia="新宋体"/>
          <w:lang w:val="en-US" w:eastAsia="zh-CN"/>
        </w:rPr>
        <w:t>主</w:t>
      </w:r>
      <w:r>
        <w:rPr>
          <w:rFonts w:hint="eastAsia" w:ascii="新宋体" w:hAnsi="新宋体" w:eastAsia="新宋体"/>
        </w:rPr>
        <w:t>页面，</w:t>
      </w:r>
      <w:r>
        <w:rPr>
          <w:rFonts w:hint="eastAsia" w:ascii="新宋体" w:hAnsi="新宋体" w:eastAsia="新宋体"/>
          <w:lang w:val="en-US" w:eastAsia="zh-CN"/>
        </w:rPr>
        <w:t>主页是各机构mc节点执行数据交换情况及数据更新时间</w:t>
      </w:r>
      <w:r>
        <w:rPr>
          <w:rFonts w:hint="eastAsia" w:ascii="新宋体" w:hAnsi="新宋体" w:eastAsia="新宋体"/>
        </w:rPr>
        <w:t>，左侧列表</w:t>
      </w:r>
      <w:r>
        <w:rPr>
          <w:rFonts w:hint="eastAsia" w:ascii="新宋体" w:hAnsi="新宋体" w:eastAsia="新宋体"/>
          <w:lang w:val="en-US" w:eastAsia="zh-CN"/>
        </w:rPr>
        <w:t>比一般用户多出日志监管、资源审核、角色管理等功能</w:t>
      </w:r>
      <w:r>
        <w:rPr>
          <w:rFonts w:hint="eastAsia" w:ascii="新宋体" w:hAnsi="新宋体" w:eastAsia="新宋体"/>
        </w:rPr>
        <w:t>，如下图：</w:t>
      </w:r>
    </w:p>
    <w:p>
      <w:pPr>
        <w:rPr>
          <w:rFonts w:hint="eastAsia" w:ascii="新宋体" w:hAnsi="新宋体" w:eastAsia="新宋体"/>
        </w:rPr>
      </w:pPr>
      <w:r>
        <w:drawing>
          <wp:inline distT="0" distB="0" distL="114300" distR="114300">
            <wp:extent cx="5266690" cy="1955800"/>
            <wp:effectExtent l="0" t="0" r="6350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管理员主</w:t>
      </w:r>
      <w:r>
        <w:rPr>
          <w:rFonts w:hint="eastAsia" w:ascii="新宋体" w:hAnsi="新宋体" w:eastAsia="新宋体"/>
        </w:rPr>
        <w:t>页</w:t>
      </w:r>
    </w:p>
    <w:p>
      <w:pPr>
        <w:keepNext/>
        <w:rPr>
          <w:rFonts w:ascii="新宋体" w:hAnsi="新宋体" w:eastAsia="新宋体"/>
        </w:rPr>
      </w:pP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88" w:name="_Toc498084847"/>
      <w:bookmarkStart w:id="89" w:name="_Toc497635225"/>
      <w:bookmarkStart w:id="90" w:name="_Toc497635737"/>
      <w:bookmarkStart w:id="91" w:name="_Toc519181006"/>
      <w:bookmarkStart w:id="92" w:name="_Toc497918496"/>
      <w:r>
        <w:rPr>
          <w:rFonts w:hint="eastAsia" w:ascii="新宋体" w:hAnsi="新宋体" w:eastAsia="新宋体"/>
          <w:sz w:val="24"/>
          <w:szCs w:val="24"/>
          <w:lang w:val="en-US" w:eastAsia="zh-CN"/>
        </w:rPr>
        <w:t>资源审核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主页面左侧列表点击【</w:t>
      </w:r>
      <w:r>
        <w:rPr>
          <w:rFonts w:hint="eastAsia"/>
          <w:lang w:val="en-US" w:eastAsia="zh-CN"/>
        </w:rPr>
        <w:t>中间库资源</w:t>
      </w:r>
      <w:r>
        <w:rPr>
          <w:rFonts w:hint="eastAsia"/>
        </w:rPr>
        <w:t>管理】</w:t>
      </w:r>
      <w:r>
        <w:rPr>
          <w:rFonts w:hint="eastAsia"/>
          <w:lang w:val="en-US" w:eastAsia="zh-CN"/>
        </w:rPr>
        <w:t>再点击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资源申请审核</w:t>
      </w:r>
      <w:r>
        <w:rPr>
          <w:rFonts w:hint="eastAsia"/>
        </w:rPr>
        <w:t>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可对机构需要发布的资源进行审核，查看详情即可，如下图:</w:t>
      </w:r>
    </w:p>
    <w:p>
      <w:pPr>
        <w:keepNext/>
      </w:pPr>
      <w:r>
        <w:drawing>
          <wp:inline distT="0" distB="0" distL="114300" distR="114300">
            <wp:extent cx="5266690" cy="1527810"/>
            <wp:effectExtent l="0" t="0" r="635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资源审核列表页面</w:t>
      </w:r>
    </w:p>
    <w:p>
      <w:r>
        <w:drawing>
          <wp:inline distT="0" distB="0" distL="114300" distR="114300">
            <wp:extent cx="5266690" cy="1664970"/>
            <wp:effectExtent l="0" t="0" r="6350" b="1143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484755"/>
            <wp:effectExtent l="0" t="0" r="12065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3资源审核页面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管理员查看资源详情后，点击通过，则该资源发布成功，即可被其他机构共享。点击驳回，则该资源被打回，该资源所在机构只能删除或修改后再次提交审核。</w:t>
      </w:r>
    </w:p>
    <w:bookmarkEnd w:id="88"/>
    <w:bookmarkEnd w:id="89"/>
    <w:bookmarkEnd w:id="90"/>
    <w:bookmarkEnd w:id="91"/>
    <w:bookmarkEnd w:id="92"/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资源申请审核</w:t>
      </w:r>
    </w:p>
    <w:p>
      <w:pPr>
        <w:rPr>
          <w:rFonts w:hint="default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管理员</w:t>
      </w:r>
      <w:r>
        <w:rPr>
          <w:rFonts w:hint="eastAsia" w:ascii="新宋体" w:hAnsi="新宋体" w:eastAsia="新宋体"/>
        </w:rPr>
        <w:t>点击【</w:t>
      </w:r>
      <w:r>
        <w:rPr>
          <w:rFonts w:hint="eastAsia" w:ascii="新宋体" w:hAnsi="新宋体" w:eastAsia="新宋体"/>
          <w:lang w:val="en-US" w:eastAsia="zh-CN"/>
        </w:rPr>
        <w:t>中间库资源</w:t>
      </w:r>
      <w:r>
        <w:rPr>
          <w:rFonts w:hint="eastAsia" w:ascii="新宋体" w:hAnsi="新宋体" w:eastAsia="新宋体"/>
        </w:rPr>
        <w:t>管理】</w:t>
      </w:r>
      <w:r>
        <w:rPr>
          <w:rFonts w:hint="eastAsia" w:ascii="新宋体" w:hAnsi="新宋体" w:eastAsia="新宋体"/>
          <w:lang w:val="en-US" w:eastAsia="zh-CN"/>
        </w:rPr>
        <w:t>再点击【资源申请审核】即可查看到哪些机构对哪些资源提出了交换数据的申请，查看详情即可，如下图:</w:t>
      </w:r>
    </w:p>
    <w:p>
      <w:pPr>
        <w:keepNext/>
      </w:pPr>
      <w:r>
        <w:drawing>
          <wp:inline distT="0" distB="0" distL="114300" distR="114300">
            <wp:extent cx="5264150" cy="1388110"/>
            <wp:effectExtent l="0" t="0" r="8890" b="1397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4资源申请审核列表页面</w:t>
      </w:r>
    </w:p>
    <w:p>
      <w:r>
        <w:drawing>
          <wp:inline distT="0" distB="0" distL="114300" distR="114300">
            <wp:extent cx="5269865" cy="2264410"/>
            <wp:effectExtent l="0" t="0" r="3175" b="635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19985"/>
            <wp:effectExtent l="0" t="0" r="6350" b="317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新宋体" w:hAnsi="新宋体" w:eastAsia="新宋体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5资源申请审核详情页面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管理员查看资源申请详情后，点击通过按钮，则该条申请为通过状态，形成数据交换任务，定时从数据源推送数据到提出该申请的机构。点击驳回按钮，则该条申请为被打回状态，提出该申请的机构只能删除该条申请或重新编辑该条申请，再提交给管理员审核。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Mc通道监控</w:t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点击【</w:t>
      </w:r>
      <w:r>
        <w:rPr>
          <w:rFonts w:hint="eastAsia" w:ascii="新宋体" w:hAnsi="新宋体" w:eastAsia="新宋体"/>
          <w:lang w:val="en-US" w:eastAsia="zh-CN"/>
        </w:rPr>
        <w:t>日志监管</w:t>
      </w:r>
      <w:r>
        <w:rPr>
          <w:rFonts w:hint="eastAsia" w:ascii="新宋体" w:hAnsi="新宋体" w:eastAsia="新宋体"/>
        </w:rPr>
        <w:t>】</w:t>
      </w:r>
      <w:r>
        <w:rPr>
          <w:rFonts w:hint="eastAsia" w:ascii="新宋体" w:hAnsi="新宋体" w:eastAsia="新宋体"/>
          <w:lang w:val="en-US" w:eastAsia="zh-CN"/>
        </w:rPr>
        <w:t>即可查看MC节点通道状态，可切换当前和历史状态，</w:t>
      </w:r>
      <w:r>
        <w:rPr>
          <w:rFonts w:hint="eastAsia" w:ascii="新宋体" w:hAnsi="新宋体" w:eastAsia="新宋体"/>
        </w:rPr>
        <w:t>打开后页面如下:</w:t>
      </w:r>
    </w:p>
    <w:p>
      <w:r>
        <w:drawing>
          <wp:inline distT="0" distB="0" distL="114300" distR="114300">
            <wp:extent cx="5260975" cy="1717675"/>
            <wp:effectExtent l="0" t="0" r="12065" b="444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新宋体" w:hAnsi="新宋体" w:eastAsia="新宋体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6 mc节点监控面板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交换任务调度日志</w:t>
      </w:r>
    </w:p>
    <w:p>
      <w:pPr>
        <w:rPr>
          <w:rFonts w:hint="default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</w:rPr>
        <w:t>作用</w:t>
      </w:r>
      <w:r>
        <w:rPr>
          <w:rFonts w:hint="eastAsia" w:ascii="新宋体" w:hAnsi="新宋体" w:eastAsia="新宋体"/>
          <w:lang w:val="en-US" w:eastAsia="zh-CN"/>
        </w:rPr>
        <w:t>查看交换任务调度情况，异常信息，数据量分析。</w:t>
      </w:r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</w:rPr>
        <w:t>点击【</w:t>
      </w:r>
      <w:r>
        <w:rPr>
          <w:rFonts w:hint="eastAsia" w:ascii="新宋体" w:hAnsi="新宋体" w:eastAsia="新宋体"/>
          <w:lang w:val="en-US" w:eastAsia="zh-CN"/>
        </w:rPr>
        <w:t>日志监管</w:t>
      </w:r>
      <w:r>
        <w:rPr>
          <w:rFonts w:hint="eastAsia" w:ascii="新宋体" w:hAnsi="新宋体" w:eastAsia="新宋体"/>
        </w:rPr>
        <w:t>】后</w:t>
      </w:r>
      <w:r>
        <w:rPr>
          <w:rFonts w:hint="eastAsia" w:ascii="新宋体" w:hAnsi="新宋体" w:eastAsia="新宋体"/>
          <w:lang w:val="en-US" w:eastAsia="zh-CN"/>
        </w:rPr>
        <w:t>再点击【交换任务调度日志】</w:t>
      </w:r>
      <w:r>
        <w:rPr>
          <w:rFonts w:hint="eastAsia" w:ascii="新宋体" w:hAnsi="新宋体" w:eastAsia="新宋体"/>
        </w:rPr>
        <w:t>打开页面,如下:</w:t>
      </w:r>
    </w:p>
    <w:p>
      <w:r>
        <w:drawing>
          <wp:inline distT="0" distB="0" distL="114300" distR="114300">
            <wp:extent cx="5260975" cy="1291590"/>
            <wp:effectExtent l="0" t="0" r="12065" b="38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751965"/>
            <wp:effectExtent l="0" t="0" r="8890" b="63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7 交换任务调度日志页面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这里可以</w:t>
      </w:r>
      <w:r>
        <w:rPr>
          <w:rFonts w:hint="eastAsia"/>
          <w:lang w:val="en-US" w:eastAsia="zh-CN"/>
        </w:rPr>
        <w:t>根据任务名称、执行状态、创建时间搜索到具体任务查看任务情况。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批量数据交换日志</w:t>
      </w:r>
    </w:p>
    <w:p>
      <w:pPr>
        <w:rPr>
          <w:rFonts w:hint="default"/>
          <w:lang w:val="en-US"/>
        </w:rPr>
      </w:pPr>
      <w:r>
        <w:rPr>
          <w:rFonts w:hint="eastAsia"/>
        </w:rPr>
        <w:t>点击【</w:t>
      </w:r>
      <w:r>
        <w:rPr>
          <w:rFonts w:hint="eastAsia"/>
          <w:lang w:val="en-US" w:eastAsia="zh-CN"/>
        </w:rPr>
        <w:t>日志监管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后再点击【批量数据交换日志】</w:t>
      </w:r>
      <w:r>
        <w:rPr>
          <w:rFonts w:hint="eastAsia"/>
        </w:rPr>
        <w:t>进入</w:t>
      </w:r>
      <w:r>
        <w:rPr>
          <w:rFonts w:hint="eastAsia"/>
          <w:lang w:val="en-US" w:eastAsia="zh-CN"/>
        </w:rPr>
        <w:t>批量数据交换日志</w:t>
      </w:r>
      <w:r>
        <w:rPr>
          <w:rFonts w:hint="eastAsia"/>
        </w:rPr>
        <w:t>页面，该页面主要</w:t>
      </w:r>
      <w:r>
        <w:rPr>
          <w:rFonts w:hint="eastAsia"/>
          <w:lang w:val="en-US" w:eastAsia="zh-CN"/>
        </w:rPr>
        <w:t>查看数据量分析、任务中批处理数据效率情况，如下图:</w:t>
      </w:r>
    </w:p>
    <w:p>
      <w:r>
        <w:drawing>
          <wp:inline distT="0" distB="0" distL="114300" distR="114300">
            <wp:extent cx="5269865" cy="2145665"/>
            <wp:effectExtent l="0" t="0" r="3175" b="317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68830"/>
            <wp:effectExtent l="0" t="0" r="635" b="381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7 批处理数据交换日志页面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这里可以根据资源名称，资源申请机构名称，创建时间 ，执行状态来搜索到具体的某个任务批处理数据的情况。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交换任务管理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点击【</w:t>
      </w:r>
      <w:r>
        <w:rPr>
          <w:rFonts w:hint="eastAsia"/>
          <w:lang w:val="en-US" w:eastAsia="zh-CN"/>
        </w:rPr>
        <w:t>日志监管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后再点击【交换任务管理】</w:t>
      </w:r>
      <w:r>
        <w:rPr>
          <w:rFonts w:hint="eastAsia"/>
        </w:rPr>
        <w:t>进入</w:t>
      </w:r>
      <w:r>
        <w:rPr>
          <w:rFonts w:hint="eastAsia"/>
          <w:lang w:val="en-US" w:eastAsia="zh-CN"/>
        </w:rPr>
        <w:t>交换任务管理</w:t>
      </w:r>
      <w:r>
        <w:rPr>
          <w:rFonts w:hint="eastAsia"/>
        </w:rPr>
        <w:t>页面，该页面主要</w:t>
      </w:r>
      <w:r>
        <w:rPr>
          <w:rFonts w:hint="eastAsia"/>
          <w:lang w:val="en-US" w:eastAsia="zh-CN"/>
        </w:rPr>
        <w:t>查看每个任务构建情况，如下图: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1436370"/>
            <wp:effectExtent l="0" t="0" r="12065" b="1143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8 交换任务管理页面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点击资源名称，可查看到该资源的详情情况。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点击资源执行节点，可查看到该mc节点的详情情况。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点击申请机构，可查看到该任务申请表单的详情情况。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点击操作箭头，目的是直接手动执行数据交换，原本数据交换定时是由资源发布机构在发布资源时决定，此时，任务构建好可直接手动执行，除此之外，都是按照定时任务执行。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机构管理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点击【</w:t>
      </w:r>
      <w:r>
        <w:rPr>
          <w:rFonts w:hint="eastAsia"/>
          <w:lang w:val="en-US" w:eastAsia="zh-CN"/>
        </w:rPr>
        <w:t>平台管理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后再点击【组织管理】再点击【机构管理】，</w:t>
      </w:r>
      <w:r>
        <w:rPr>
          <w:rFonts w:hint="eastAsia"/>
        </w:rPr>
        <w:t>进入</w:t>
      </w:r>
      <w:r>
        <w:rPr>
          <w:rFonts w:hint="eastAsia"/>
          <w:lang w:val="en-US" w:eastAsia="zh-CN"/>
        </w:rPr>
        <w:t>机构管理</w:t>
      </w:r>
      <w:r>
        <w:rPr>
          <w:rFonts w:hint="eastAsia"/>
        </w:rPr>
        <w:t>页面，该页面</w:t>
      </w:r>
      <w:r>
        <w:rPr>
          <w:rFonts w:hint="eastAsia"/>
          <w:lang w:val="en-US" w:eastAsia="zh-CN"/>
        </w:rPr>
        <w:t>目的是为了新增平台中的机构，先增加机构才能再增加用户，如下图:</w:t>
      </w:r>
    </w:p>
    <w:p>
      <w:r>
        <w:drawing>
          <wp:inline distT="0" distB="0" distL="114300" distR="114300">
            <wp:extent cx="5269865" cy="1814830"/>
            <wp:effectExtent l="0" t="0" r="3175" b="1397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8 机构管理页面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一级机构可以直接是机构名称，可以往下级继续增加到部门或者科室。直接点击右上角新增按钮，即可增加机构，如下图:</w:t>
      </w:r>
    </w:p>
    <w:p>
      <w:r>
        <w:drawing>
          <wp:inline distT="0" distB="0" distL="114300" distR="114300">
            <wp:extent cx="5272405" cy="2548255"/>
            <wp:effectExtent l="0" t="0" r="635" b="1206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8 新增机构页面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基本信息:上级机构，若此时添加的是一级机构，那么不用勾选，若此时添加的是某机构下的部门或科室，那么需要勾选好上级机构。机构名称，如实填写。行政区划，如实填写；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机构类型，如实填写。机构级别，新增机构或部门处于第几级。是否可用，勾选可用。主负责人副负责人可不填写。联系地址，如实填写正确地址。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详细信息:邮政编码，如实填写。负责人，如实填写。电话，如实填写。传真，如实填写。邮箱，如实填写。备注，根据自身需要填写。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以上所有信息，除星号是必填项，其他都是非必填项，尽可能机构信息越全越好。点击，保存，则新增机构成功，即可在左侧的目录下看到。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点击【</w:t>
      </w:r>
      <w:r>
        <w:rPr>
          <w:rFonts w:hint="eastAsia"/>
          <w:lang w:val="en-US" w:eastAsia="zh-CN"/>
        </w:rPr>
        <w:t>平台管理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后再点击【组织管理】再点击【用户管理】，</w:t>
      </w:r>
      <w:r>
        <w:rPr>
          <w:rFonts w:hint="eastAsia"/>
        </w:rPr>
        <w:t>进入</w:t>
      </w:r>
      <w:r>
        <w:rPr>
          <w:rFonts w:hint="eastAsia"/>
          <w:lang w:val="en-US" w:eastAsia="zh-CN"/>
        </w:rPr>
        <w:t>用户管理</w:t>
      </w:r>
      <w:r>
        <w:rPr>
          <w:rFonts w:hint="eastAsia"/>
        </w:rPr>
        <w:t>页面，该页面主</w:t>
      </w:r>
      <w:r>
        <w:rPr>
          <w:rFonts w:hint="eastAsia"/>
          <w:lang w:val="en-US" w:eastAsia="zh-CN"/>
        </w:rPr>
        <w:t>，如下图:</w:t>
      </w:r>
    </w:p>
    <w:p>
      <w:r>
        <w:drawing>
          <wp:inline distT="0" distB="0" distL="114300" distR="114300">
            <wp:extent cx="5266690" cy="1472565"/>
            <wp:effectExtent l="0" t="0" r="6350" b="571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9 用户管理页面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首先，选择好左侧机构，再点击右侧新增按钮即可在某机构下新增用户，如下图:</w:t>
      </w:r>
    </w:p>
    <w:p>
      <w:r>
        <w:drawing>
          <wp:inline distT="0" distB="0" distL="114300" distR="114300">
            <wp:extent cx="5269865" cy="2519680"/>
            <wp:effectExtent l="0" t="0" r="3175" b="1016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10 用户新增页面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填写好必填项，非必填项可选填，保存即可。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r>
        <w:rPr>
          <w:rFonts w:hint="eastAsia" w:ascii="新宋体" w:hAnsi="新宋体" w:eastAsia="新宋体"/>
          <w:sz w:val="24"/>
          <w:szCs w:val="24"/>
          <w:lang w:val="en-US" w:eastAsia="zh-CN"/>
        </w:rPr>
        <w:t>角色管理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点击【</w:t>
      </w:r>
      <w:r>
        <w:rPr>
          <w:rFonts w:hint="eastAsia"/>
          <w:lang w:val="en-US" w:eastAsia="zh-CN"/>
        </w:rPr>
        <w:t>平台管理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后再点击【权限管理】再点击【角色管理】，</w:t>
      </w:r>
      <w:r>
        <w:rPr>
          <w:rFonts w:hint="eastAsia"/>
        </w:rPr>
        <w:t>进入</w:t>
      </w:r>
      <w:r>
        <w:rPr>
          <w:rFonts w:hint="eastAsia"/>
          <w:lang w:val="en-US" w:eastAsia="zh-CN"/>
        </w:rPr>
        <w:t>角色管理</w:t>
      </w:r>
      <w:r>
        <w:rPr>
          <w:rFonts w:hint="eastAsia"/>
        </w:rPr>
        <w:t>页面，该页面主</w:t>
      </w:r>
      <w:r>
        <w:rPr>
          <w:rFonts w:hint="eastAsia"/>
          <w:lang w:val="en-US" w:eastAsia="zh-CN"/>
        </w:rPr>
        <w:t>要目的是为某些用户设置平台功能权限，也可针对某些角色设置平台功能权限。如下图:</w:t>
      </w:r>
    </w:p>
    <w:p>
      <w:r>
        <w:drawing>
          <wp:inline distT="0" distB="0" distL="114300" distR="114300">
            <wp:extent cx="5264150" cy="1312545"/>
            <wp:effectExtent l="0" t="0" r="8890" b="1333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10 角色管理页面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本平台主要使用管理员、开发人员、一般用户三种角色。点击右上角新增按钮，可新增角色。点击角色列表中操作栏，权限设置按钮，即可为该角色进行权限设置。点击操作栏中分配用户，即可将用户从该角色移除或分配用户到该角色。如下图:</w:t>
      </w:r>
    </w:p>
    <w:p>
      <w:r>
        <w:drawing>
          <wp:inline distT="0" distB="0" distL="114300" distR="114300">
            <wp:extent cx="5269865" cy="1413510"/>
            <wp:effectExtent l="0" t="0" r="3175" b="381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11 为角色分配用户页面</w:t>
      </w:r>
    </w:p>
    <w:p>
      <w:pPr>
        <w:rPr>
          <w:rFonts w:hint="default"/>
          <w:lang w:val="en-US" w:eastAsia="zh-CN"/>
        </w:rPr>
      </w:pPr>
    </w:p>
    <w:p/>
    <w:p/>
    <w:p/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/>
    <w:p/>
    <w:sectPr>
      <w:headerReference r:id="rId8" w:type="even"/>
      <w:type w:val="continuous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S Mincho">
    <w:altName w:val="Kozuka Mincho Pr6N M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Kozuka Mincho Pr6N M">
    <w:panose1 w:val="02020600000000000000"/>
    <w:charset w:val="80"/>
    <w:family w:val="auto"/>
    <w:pitch w:val="default"/>
    <w:sig w:usb0="000002D7" w:usb1="2AC71C11" w:usb2="00000012" w:usb3="00000000" w:csb0="2002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9059007"/>
      <w:docPartObj>
        <w:docPartGallery w:val="autotext"/>
      </w:docPartObj>
    </w:sdtPr>
    <w:sdtContent>
      <w:p>
        <w:pPr>
          <w:pStyle w:val="24"/>
        </w:pPr>
        <w:r>
          <w:rPr>
            <w:rFonts w:asciiTheme="majorHAnsi" w:hAnsiTheme="majorHAnsi" w:eastAsiaTheme="majorEastAsia" w:cstheme="majorBidi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52904" name="带形: 前凸弯 5290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5B9BD5" w:themeColor="accent1"/>
                                  <w:lang w:val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2</w:t>
                              </w:r>
                              <w:r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带形: 前凸弯 52904" o:spid="_x0000_s1026" o:spt="107" type="#_x0000_t107" style="position:absolute;left:0pt;margin-left:247.4pt;margin-top:792.75pt;height:27.05pt;width:101pt;mso-position-horizontal-relative:page;mso-position-vertical-relative:page;z-index:251660288;mso-width-relative:page;mso-height-relative:page;" filled="f" stroked="t" coordsize="21600,21600" o:gfxdata="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D+/Qc7UAAAA&#10;BAEAAA8AAAAAAAAAAQAgAAAAIgAAAGRycy9kb3ducmV2LnhtbFBLAQIUABQAAAAIAIdO4kCfdN1I&#10;WgIAAIcEAAAOAAAAAAAAAAEAIAAAACMBAABkcnMvZTJvRG9jLnhtbFBLBQYAAAAABgAGAFkBAADv&#10;BQAAAAA=&#10;" adj="5400,5400,18900">
                  <v:fill on="f" focussize="0,0"/>
                  <v:stroke color="#71A0DC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5B9BD5" w:themeColor="accent1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5B9BD5" w:themeColor="accent1"/>
                            <w:lang w:val="zh-CN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>2</w:t>
                        </w:r>
                        <w:r>
                          <w:rPr>
                            <w:color w:val="5B9BD5" w:themeColor="accent1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69877952"/>
      <w:docPartObj>
        <w:docPartGallery w:val="autotext"/>
      </w:docPartObj>
    </w:sdtPr>
    <w:sdtContent>
      <w:p>
        <w:pPr>
          <w:pStyle w:val="24"/>
          <w:jc w:val="center"/>
        </w:pPr>
        <w:r>
          <w:rPr>
            <w:rFonts w:asciiTheme="majorHAnsi" w:hAnsiTheme="majorHAnsi" w:eastAsiaTheme="majorEastAsia" w:cstheme="majorBidi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52903" name="带形: 前凸弯 5290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5B9BD5" w:themeColor="accent1"/>
                                  <w:lang w:val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2</w:t>
                              </w:r>
                              <w:r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带形: 前凸弯 52903" o:spid="_x0000_s1026" o:spt="107" type="#_x0000_t107" style="position:absolute;left:0pt;margin-left:247.4pt;margin-top:792.75pt;height:27.05pt;width:101pt;mso-position-horizontal-relative:page;mso-position-vertical-relative:page;z-index:251657216;mso-width-relative:page;mso-height-relative:page;" filled="f" stroked="t" coordsize="21600,21600" o:gfxdata="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D+/Qc7UAAAA&#10;BAEAAA8AAAAAAAAAAQAgAAAAIgAAAGRycy9kb3ducmV2LnhtbFBLAQIUABQAAAAIAIdO4kBmEGSh&#10;WgIAAIcEAAAOAAAAAAAAAAEAIAAAACMBAABkcnMvZTJvRG9jLnhtbFBLBQYAAAAABgAGAFkBAADv&#10;BQAAAAA=&#10;" adj="5400,5400,18900">
                  <v:fill on="f" focussize="0,0"/>
                  <v:stroke color="#71A0DC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5B9BD5" w:themeColor="accent1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5B9BD5" w:themeColor="accent1"/>
                            <w:lang w:val="zh-CN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>2</w:t>
                        </w:r>
                        <w:r>
                          <w:rPr>
                            <w:color w:val="5B9BD5" w:themeColor="accent1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autoSpaceDE w:val="0"/>
      <w:autoSpaceDN w:val="0"/>
      <w:adjustRightInd w:val="0"/>
      <w:ind w:left="200"/>
      <w:jc w:val="center"/>
      <w:rPr>
        <w:rFonts w:ascii="宋体" w:cs="宋体"/>
        <w:kern w:val="0"/>
        <w:sz w:val="18"/>
        <w:szCs w:val="18"/>
        <w:lang w:val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autoSpaceDE w:val="0"/>
      <w:autoSpaceDN w:val="0"/>
      <w:adjustRightInd w:val="0"/>
      <w:ind w:left="200"/>
      <w:jc w:val="center"/>
      <w:rPr>
        <w:rFonts w:ascii="宋体" w:cs="宋体"/>
        <w:kern w:val="0"/>
        <w:sz w:val="18"/>
        <w:szCs w:val="18"/>
        <w:lang w:val="zh-CN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1"/>
      </w:pBdr>
      <w:autoSpaceDE w:val="0"/>
      <w:autoSpaceDN w:val="0"/>
      <w:adjustRightInd w:val="0"/>
      <w:ind w:left="200"/>
      <w:jc w:val="left"/>
      <w:rPr>
        <w:rFonts w:ascii="宋体" w:cs="宋体"/>
        <w:kern w:val="0"/>
        <w:sz w:val="18"/>
        <w:szCs w:val="18"/>
      </w:rPr>
    </w:pPr>
    <w:r>
      <w:rPr>
        <w:rFonts w:hint="eastAsia" w:ascii="宋体" w:cs="宋体"/>
        <w:kern w:val="0"/>
        <w:sz w:val="18"/>
        <w:szCs w:val="18"/>
        <w:lang w:val="en-US" w:eastAsia="zh-CN"/>
      </w:rPr>
      <w:t>通用数据交换（含批量数据）服务管理平台</w:t>
    </w:r>
    <w:r>
      <w:rPr>
        <w:rFonts w:hint="eastAsia" w:ascii="宋体" w:cs="宋体"/>
        <w:kern w:val="0"/>
        <w:sz w:val="18"/>
        <w:szCs w:val="18"/>
      </w:rPr>
      <w:t>操作手册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1"/>
      </w:pBdr>
      <w:autoSpaceDE w:val="0"/>
      <w:autoSpaceDN w:val="0"/>
      <w:adjustRightInd w:val="0"/>
      <w:ind w:left="200"/>
      <w:jc w:val="left"/>
      <w:rPr>
        <w:rFonts w:ascii="宋体" w:cs="宋体"/>
        <w:kern w:val="0"/>
        <w:sz w:val="18"/>
        <w:szCs w:val="18"/>
      </w:rPr>
    </w:pPr>
    <w:r>
      <w:rPr>
        <w:rFonts w:hint="eastAsia" w:ascii="宋体" w:cs="宋体"/>
        <w:kern w:val="0"/>
        <w:sz w:val="18"/>
        <w:szCs w:val="18"/>
        <w:lang w:val="en-US" w:eastAsia="zh-CN"/>
      </w:rPr>
      <w:t>通用数据交换（含批量数据）服务管理平台</w:t>
    </w:r>
    <w:r>
      <w:rPr>
        <w:rFonts w:hint="eastAsia" w:ascii="宋体" w:cs="宋体"/>
        <w:kern w:val="0"/>
        <w:sz w:val="18"/>
        <w:szCs w:val="18"/>
      </w:rPr>
      <w:t>操作手册</w:t>
    </w:r>
  </w:p>
  <w:p>
    <w:pPr>
      <w:autoSpaceDE w:val="0"/>
      <w:autoSpaceDN w:val="0"/>
      <w:adjustRightInd w:val="0"/>
      <w:ind w:left="200"/>
      <w:jc w:val="center"/>
      <w:rPr>
        <w:rFonts w:ascii="新宋体" w:hAnsi="新宋体" w:eastAsia="新宋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B11279"/>
    <w:multiLevelType w:val="multilevel"/>
    <w:tmpl w:val="65B11279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1287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evenAndOddHeaders w:val="1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7668"/>
    <w:rsid w:val="00001B34"/>
    <w:rsid w:val="00002777"/>
    <w:rsid w:val="00002C1E"/>
    <w:rsid w:val="000035ED"/>
    <w:rsid w:val="00004CC2"/>
    <w:rsid w:val="00005860"/>
    <w:rsid w:val="00012476"/>
    <w:rsid w:val="00016057"/>
    <w:rsid w:val="000214AE"/>
    <w:rsid w:val="00021A8B"/>
    <w:rsid w:val="00022B08"/>
    <w:rsid w:val="000260DB"/>
    <w:rsid w:val="00026377"/>
    <w:rsid w:val="00037F6D"/>
    <w:rsid w:val="00043DC0"/>
    <w:rsid w:val="000441D5"/>
    <w:rsid w:val="00045040"/>
    <w:rsid w:val="00050868"/>
    <w:rsid w:val="000513E1"/>
    <w:rsid w:val="00052550"/>
    <w:rsid w:val="00052DAA"/>
    <w:rsid w:val="00061E30"/>
    <w:rsid w:val="00061FA4"/>
    <w:rsid w:val="000667FE"/>
    <w:rsid w:val="0006748B"/>
    <w:rsid w:val="000723EA"/>
    <w:rsid w:val="00074D0C"/>
    <w:rsid w:val="00075DA7"/>
    <w:rsid w:val="0007633F"/>
    <w:rsid w:val="00080C5F"/>
    <w:rsid w:val="00082081"/>
    <w:rsid w:val="00083F21"/>
    <w:rsid w:val="000871D0"/>
    <w:rsid w:val="000876C9"/>
    <w:rsid w:val="000966C2"/>
    <w:rsid w:val="00097840"/>
    <w:rsid w:val="000A63C0"/>
    <w:rsid w:val="000B2D24"/>
    <w:rsid w:val="000B75BE"/>
    <w:rsid w:val="000C4D2A"/>
    <w:rsid w:val="000C6741"/>
    <w:rsid w:val="000D1FD5"/>
    <w:rsid w:val="000D4F7F"/>
    <w:rsid w:val="000D5FCE"/>
    <w:rsid w:val="000D7137"/>
    <w:rsid w:val="000E1796"/>
    <w:rsid w:val="000E30B9"/>
    <w:rsid w:val="000E7FCF"/>
    <w:rsid w:val="000F03C0"/>
    <w:rsid w:val="000F045F"/>
    <w:rsid w:val="000F542B"/>
    <w:rsid w:val="0010256C"/>
    <w:rsid w:val="001034F2"/>
    <w:rsid w:val="00104175"/>
    <w:rsid w:val="00106C6A"/>
    <w:rsid w:val="00113D3F"/>
    <w:rsid w:val="001161E9"/>
    <w:rsid w:val="0011624E"/>
    <w:rsid w:val="00116588"/>
    <w:rsid w:val="0011722C"/>
    <w:rsid w:val="0011722F"/>
    <w:rsid w:val="0012028C"/>
    <w:rsid w:val="00120BC0"/>
    <w:rsid w:val="00131AC7"/>
    <w:rsid w:val="001341B8"/>
    <w:rsid w:val="00135F4E"/>
    <w:rsid w:val="00141BC0"/>
    <w:rsid w:val="00142A0F"/>
    <w:rsid w:val="001441E2"/>
    <w:rsid w:val="00145329"/>
    <w:rsid w:val="0014619A"/>
    <w:rsid w:val="001472EE"/>
    <w:rsid w:val="0014751A"/>
    <w:rsid w:val="0015102E"/>
    <w:rsid w:val="0015227A"/>
    <w:rsid w:val="0015574E"/>
    <w:rsid w:val="001561EF"/>
    <w:rsid w:val="00161F92"/>
    <w:rsid w:val="0017381B"/>
    <w:rsid w:val="001807F1"/>
    <w:rsid w:val="0018433E"/>
    <w:rsid w:val="0019390D"/>
    <w:rsid w:val="00195D4B"/>
    <w:rsid w:val="001A38A4"/>
    <w:rsid w:val="001A4A50"/>
    <w:rsid w:val="001C14C4"/>
    <w:rsid w:val="001C3126"/>
    <w:rsid w:val="001C4504"/>
    <w:rsid w:val="001D2755"/>
    <w:rsid w:val="001D2862"/>
    <w:rsid w:val="001D64E7"/>
    <w:rsid w:val="001E4A12"/>
    <w:rsid w:val="001F0F25"/>
    <w:rsid w:val="001F52E4"/>
    <w:rsid w:val="001F56D4"/>
    <w:rsid w:val="001F60A0"/>
    <w:rsid w:val="001F6375"/>
    <w:rsid w:val="001F642C"/>
    <w:rsid w:val="00201059"/>
    <w:rsid w:val="00201B73"/>
    <w:rsid w:val="00202766"/>
    <w:rsid w:val="00203192"/>
    <w:rsid w:val="002041BE"/>
    <w:rsid w:val="00205235"/>
    <w:rsid w:val="00207984"/>
    <w:rsid w:val="00207BFD"/>
    <w:rsid w:val="00212CC0"/>
    <w:rsid w:val="002152B9"/>
    <w:rsid w:val="00220A34"/>
    <w:rsid w:val="00221281"/>
    <w:rsid w:val="0022187E"/>
    <w:rsid w:val="0022630B"/>
    <w:rsid w:val="00227008"/>
    <w:rsid w:val="002313D4"/>
    <w:rsid w:val="00233A48"/>
    <w:rsid w:val="002407F9"/>
    <w:rsid w:val="0024116E"/>
    <w:rsid w:val="002442F4"/>
    <w:rsid w:val="00246632"/>
    <w:rsid w:val="00246ADD"/>
    <w:rsid w:val="002541B2"/>
    <w:rsid w:val="0025714B"/>
    <w:rsid w:val="002610CD"/>
    <w:rsid w:val="002631C6"/>
    <w:rsid w:val="0026718C"/>
    <w:rsid w:val="00272C35"/>
    <w:rsid w:val="00272EAE"/>
    <w:rsid w:val="00277E8D"/>
    <w:rsid w:val="00281AE4"/>
    <w:rsid w:val="002828BB"/>
    <w:rsid w:val="00283ED0"/>
    <w:rsid w:val="00283F30"/>
    <w:rsid w:val="00287083"/>
    <w:rsid w:val="00287164"/>
    <w:rsid w:val="002933C0"/>
    <w:rsid w:val="002A0936"/>
    <w:rsid w:val="002A0B3F"/>
    <w:rsid w:val="002A103B"/>
    <w:rsid w:val="002A17F3"/>
    <w:rsid w:val="002A7017"/>
    <w:rsid w:val="002B0BAE"/>
    <w:rsid w:val="002B1366"/>
    <w:rsid w:val="002C24E0"/>
    <w:rsid w:val="002C2BD6"/>
    <w:rsid w:val="002C36BB"/>
    <w:rsid w:val="002C372C"/>
    <w:rsid w:val="002C4856"/>
    <w:rsid w:val="002C695D"/>
    <w:rsid w:val="002C6EC7"/>
    <w:rsid w:val="002C7451"/>
    <w:rsid w:val="002D32B3"/>
    <w:rsid w:val="002D385E"/>
    <w:rsid w:val="002D5745"/>
    <w:rsid w:val="002E0808"/>
    <w:rsid w:val="002E323E"/>
    <w:rsid w:val="002F4DA4"/>
    <w:rsid w:val="003027AD"/>
    <w:rsid w:val="0030292E"/>
    <w:rsid w:val="00302E82"/>
    <w:rsid w:val="0030636B"/>
    <w:rsid w:val="00307403"/>
    <w:rsid w:val="00314B34"/>
    <w:rsid w:val="00314C08"/>
    <w:rsid w:val="0031598E"/>
    <w:rsid w:val="00316FD1"/>
    <w:rsid w:val="00317539"/>
    <w:rsid w:val="00336EDF"/>
    <w:rsid w:val="0034392F"/>
    <w:rsid w:val="00346530"/>
    <w:rsid w:val="00356670"/>
    <w:rsid w:val="00357A06"/>
    <w:rsid w:val="00367AB4"/>
    <w:rsid w:val="00375167"/>
    <w:rsid w:val="0038011D"/>
    <w:rsid w:val="003841E1"/>
    <w:rsid w:val="003900C6"/>
    <w:rsid w:val="003A1A85"/>
    <w:rsid w:val="003A2AE0"/>
    <w:rsid w:val="003A30A8"/>
    <w:rsid w:val="003A5D01"/>
    <w:rsid w:val="003A770A"/>
    <w:rsid w:val="003A77DA"/>
    <w:rsid w:val="003B441F"/>
    <w:rsid w:val="003B5BAE"/>
    <w:rsid w:val="003B5C25"/>
    <w:rsid w:val="003C48BF"/>
    <w:rsid w:val="003C5B10"/>
    <w:rsid w:val="003C5F28"/>
    <w:rsid w:val="003C6EBF"/>
    <w:rsid w:val="003D2587"/>
    <w:rsid w:val="003D2D37"/>
    <w:rsid w:val="003D2D76"/>
    <w:rsid w:val="003D6BCE"/>
    <w:rsid w:val="003E613B"/>
    <w:rsid w:val="003E6760"/>
    <w:rsid w:val="003E6E5A"/>
    <w:rsid w:val="003F064F"/>
    <w:rsid w:val="003F17FF"/>
    <w:rsid w:val="003F1B22"/>
    <w:rsid w:val="003F565D"/>
    <w:rsid w:val="003F601C"/>
    <w:rsid w:val="003F74DC"/>
    <w:rsid w:val="004036F3"/>
    <w:rsid w:val="004067B3"/>
    <w:rsid w:val="00413220"/>
    <w:rsid w:val="00413E92"/>
    <w:rsid w:val="004159AE"/>
    <w:rsid w:val="004177F6"/>
    <w:rsid w:val="0042292E"/>
    <w:rsid w:val="004234C8"/>
    <w:rsid w:val="00430813"/>
    <w:rsid w:val="00430A8E"/>
    <w:rsid w:val="00435024"/>
    <w:rsid w:val="00435A92"/>
    <w:rsid w:val="00440046"/>
    <w:rsid w:val="00440D1A"/>
    <w:rsid w:val="004412A6"/>
    <w:rsid w:val="00443DA8"/>
    <w:rsid w:val="00443DE1"/>
    <w:rsid w:val="0044504B"/>
    <w:rsid w:val="00452198"/>
    <w:rsid w:val="00460811"/>
    <w:rsid w:val="00462971"/>
    <w:rsid w:val="00467A74"/>
    <w:rsid w:val="00467AF3"/>
    <w:rsid w:val="00472D1F"/>
    <w:rsid w:val="00473C31"/>
    <w:rsid w:val="0047516A"/>
    <w:rsid w:val="004765D7"/>
    <w:rsid w:val="0047667B"/>
    <w:rsid w:val="004800B2"/>
    <w:rsid w:val="004800D1"/>
    <w:rsid w:val="00480484"/>
    <w:rsid w:val="0048663F"/>
    <w:rsid w:val="004916DA"/>
    <w:rsid w:val="004A125E"/>
    <w:rsid w:val="004A2901"/>
    <w:rsid w:val="004A2C80"/>
    <w:rsid w:val="004A352C"/>
    <w:rsid w:val="004A3AC0"/>
    <w:rsid w:val="004A7668"/>
    <w:rsid w:val="004B454A"/>
    <w:rsid w:val="004B4A3B"/>
    <w:rsid w:val="004B793E"/>
    <w:rsid w:val="004B7F08"/>
    <w:rsid w:val="004C0963"/>
    <w:rsid w:val="004C0DE4"/>
    <w:rsid w:val="004C3A05"/>
    <w:rsid w:val="004C3B7C"/>
    <w:rsid w:val="004C5613"/>
    <w:rsid w:val="004C7BE9"/>
    <w:rsid w:val="004D1068"/>
    <w:rsid w:val="004D2449"/>
    <w:rsid w:val="004D4D61"/>
    <w:rsid w:val="004E29AE"/>
    <w:rsid w:val="004E42C1"/>
    <w:rsid w:val="004E4E04"/>
    <w:rsid w:val="004F06D8"/>
    <w:rsid w:val="004F086D"/>
    <w:rsid w:val="004F22DE"/>
    <w:rsid w:val="004F718C"/>
    <w:rsid w:val="004F7957"/>
    <w:rsid w:val="004F7D5D"/>
    <w:rsid w:val="005001F4"/>
    <w:rsid w:val="0050067F"/>
    <w:rsid w:val="0050498D"/>
    <w:rsid w:val="00505828"/>
    <w:rsid w:val="005068B0"/>
    <w:rsid w:val="00506B60"/>
    <w:rsid w:val="00513496"/>
    <w:rsid w:val="00513A82"/>
    <w:rsid w:val="0051560C"/>
    <w:rsid w:val="005201C5"/>
    <w:rsid w:val="0052064A"/>
    <w:rsid w:val="005236AB"/>
    <w:rsid w:val="005276DA"/>
    <w:rsid w:val="005300B6"/>
    <w:rsid w:val="00532720"/>
    <w:rsid w:val="005331AF"/>
    <w:rsid w:val="00540140"/>
    <w:rsid w:val="0054181D"/>
    <w:rsid w:val="00545DA3"/>
    <w:rsid w:val="00551E2E"/>
    <w:rsid w:val="00554C54"/>
    <w:rsid w:val="00554FD6"/>
    <w:rsid w:val="005577C9"/>
    <w:rsid w:val="005609F2"/>
    <w:rsid w:val="00574E45"/>
    <w:rsid w:val="005802A1"/>
    <w:rsid w:val="005833BA"/>
    <w:rsid w:val="00585FD0"/>
    <w:rsid w:val="00592644"/>
    <w:rsid w:val="005A78EC"/>
    <w:rsid w:val="005C1299"/>
    <w:rsid w:val="005C2B52"/>
    <w:rsid w:val="005C32BD"/>
    <w:rsid w:val="005C38D7"/>
    <w:rsid w:val="005C4E8B"/>
    <w:rsid w:val="005C78DC"/>
    <w:rsid w:val="005D6062"/>
    <w:rsid w:val="005E1712"/>
    <w:rsid w:val="005E1ABC"/>
    <w:rsid w:val="005E21DD"/>
    <w:rsid w:val="005E5E30"/>
    <w:rsid w:val="005E7286"/>
    <w:rsid w:val="005E7A84"/>
    <w:rsid w:val="005F180F"/>
    <w:rsid w:val="005F6399"/>
    <w:rsid w:val="00602357"/>
    <w:rsid w:val="0060314F"/>
    <w:rsid w:val="006066B3"/>
    <w:rsid w:val="00612D46"/>
    <w:rsid w:val="0061523C"/>
    <w:rsid w:val="00623E3D"/>
    <w:rsid w:val="006242AE"/>
    <w:rsid w:val="00627971"/>
    <w:rsid w:val="00637DF3"/>
    <w:rsid w:val="00641248"/>
    <w:rsid w:val="006458D0"/>
    <w:rsid w:val="00652357"/>
    <w:rsid w:val="006557A1"/>
    <w:rsid w:val="00657588"/>
    <w:rsid w:val="00661FD2"/>
    <w:rsid w:val="00662E25"/>
    <w:rsid w:val="00667567"/>
    <w:rsid w:val="00671406"/>
    <w:rsid w:val="00672062"/>
    <w:rsid w:val="00672303"/>
    <w:rsid w:val="006723FF"/>
    <w:rsid w:val="00676B02"/>
    <w:rsid w:val="00686296"/>
    <w:rsid w:val="00687C0E"/>
    <w:rsid w:val="00687F3C"/>
    <w:rsid w:val="00690075"/>
    <w:rsid w:val="00690AC3"/>
    <w:rsid w:val="006921E1"/>
    <w:rsid w:val="00692624"/>
    <w:rsid w:val="00696DBC"/>
    <w:rsid w:val="006A1392"/>
    <w:rsid w:val="006A3A3C"/>
    <w:rsid w:val="006A63FB"/>
    <w:rsid w:val="006B5A30"/>
    <w:rsid w:val="006C20F7"/>
    <w:rsid w:val="006C2888"/>
    <w:rsid w:val="006C5C86"/>
    <w:rsid w:val="006C68A0"/>
    <w:rsid w:val="006D0F5C"/>
    <w:rsid w:val="006D34C0"/>
    <w:rsid w:val="006D3746"/>
    <w:rsid w:val="006D6003"/>
    <w:rsid w:val="006D7E96"/>
    <w:rsid w:val="006E0315"/>
    <w:rsid w:val="006E26B4"/>
    <w:rsid w:val="006E4A48"/>
    <w:rsid w:val="006E7BD1"/>
    <w:rsid w:val="006F142D"/>
    <w:rsid w:val="006F19AD"/>
    <w:rsid w:val="006F3E6D"/>
    <w:rsid w:val="00702D32"/>
    <w:rsid w:val="007048C3"/>
    <w:rsid w:val="00705B64"/>
    <w:rsid w:val="00706CDE"/>
    <w:rsid w:val="00711351"/>
    <w:rsid w:val="00715833"/>
    <w:rsid w:val="00723E61"/>
    <w:rsid w:val="0072419C"/>
    <w:rsid w:val="00725365"/>
    <w:rsid w:val="00733CDD"/>
    <w:rsid w:val="00742DC4"/>
    <w:rsid w:val="00751BA4"/>
    <w:rsid w:val="00752247"/>
    <w:rsid w:val="00753883"/>
    <w:rsid w:val="00754006"/>
    <w:rsid w:val="00756B90"/>
    <w:rsid w:val="0076047F"/>
    <w:rsid w:val="00760523"/>
    <w:rsid w:val="00762333"/>
    <w:rsid w:val="00766AE2"/>
    <w:rsid w:val="007675DC"/>
    <w:rsid w:val="00775E48"/>
    <w:rsid w:val="007833F5"/>
    <w:rsid w:val="007841B1"/>
    <w:rsid w:val="0079323E"/>
    <w:rsid w:val="00796593"/>
    <w:rsid w:val="007A56B7"/>
    <w:rsid w:val="007B03EF"/>
    <w:rsid w:val="007B4CA1"/>
    <w:rsid w:val="007B71B6"/>
    <w:rsid w:val="007C0799"/>
    <w:rsid w:val="007C2D7A"/>
    <w:rsid w:val="007C71B8"/>
    <w:rsid w:val="007D24C3"/>
    <w:rsid w:val="007D2EF8"/>
    <w:rsid w:val="007D3D09"/>
    <w:rsid w:val="007E289F"/>
    <w:rsid w:val="007E6919"/>
    <w:rsid w:val="007E7D40"/>
    <w:rsid w:val="007F1ACC"/>
    <w:rsid w:val="007F5E54"/>
    <w:rsid w:val="007F6CCB"/>
    <w:rsid w:val="00806213"/>
    <w:rsid w:val="0081290F"/>
    <w:rsid w:val="00814B7F"/>
    <w:rsid w:val="008203F1"/>
    <w:rsid w:val="00822B17"/>
    <w:rsid w:val="008234C3"/>
    <w:rsid w:val="008377AC"/>
    <w:rsid w:val="008406CA"/>
    <w:rsid w:val="00840E2E"/>
    <w:rsid w:val="00841916"/>
    <w:rsid w:val="008468D3"/>
    <w:rsid w:val="00851219"/>
    <w:rsid w:val="00856DAE"/>
    <w:rsid w:val="00863F87"/>
    <w:rsid w:val="008644B4"/>
    <w:rsid w:val="008704BC"/>
    <w:rsid w:val="0087329A"/>
    <w:rsid w:val="008735B0"/>
    <w:rsid w:val="008752BC"/>
    <w:rsid w:val="008838B3"/>
    <w:rsid w:val="00886730"/>
    <w:rsid w:val="00887E73"/>
    <w:rsid w:val="0089588E"/>
    <w:rsid w:val="00895F39"/>
    <w:rsid w:val="008A284E"/>
    <w:rsid w:val="008A6796"/>
    <w:rsid w:val="008B0269"/>
    <w:rsid w:val="008B1E01"/>
    <w:rsid w:val="008B2E61"/>
    <w:rsid w:val="008B642C"/>
    <w:rsid w:val="008B64D9"/>
    <w:rsid w:val="008B7577"/>
    <w:rsid w:val="008C4373"/>
    <w:rsid w:val="008C4E93"/>
    <w:rsid w:val="008C6B80"/>
    <w:rsid w:val="008C6D99"/>
    <w:rsid w:val="008D4A35"/>
    <w:rsid w:val="008E24CA"/>
    <w:rsid w:val="008E509F"/>
    <w:rsid w:val="008E566E"/>
    <w:rsid w:val="008E574A"/>
    <w:rsid w:val="008E6FCC"/>
    <w:rsid w:val="008F1A48"/>
    <w:rsid w:val="008F4726"/>
    <w:rsid w:val="008F7429"/>
    <w:rsid w:val="00901468"/>
    <w:rsid w:val="00901CEC"/>
    <w:rsid w:val="00902F6F"/>
    <w:rsid w:val="0090415A"/>
    <w:rsid w:val="009064AA"/>
    <w:rsid w:val="00906DDF"/>
    <w:rsid w:val="00911A9B"/>
    <w:rsid w:val="0091511C"/>
    <w:rsid w:val="00916A1B"/>
    <w:rsid w:val="00917EB8"/>
    <w:rsid w:val="00920937"/>
    <w:rsid w:val="0092300F"/>
    <w:rsid w:val="00925377"/>
    <w:rsid w:val="009253F1"/>
    <w:rsid w:val="00927055"/>
    <w:rsid w:val="009313D9"/>
    <w:rsid w:val="00934D03"/>
    <w:rsid w:val="0094015A"/>
    <w:rsid w:val="009458B4"/>
    <w:rsid w:val="0094637B"/>
    <w:rsid w:val="009467DA"/>
    <w:rsid w:val="009513CA"/>
    <w:rsid w:val="0095300D"/>
    <w:rsid w:val="009579D7"/>
    <w:rsid w:val="00960922"/>
    <w:rsid w:val="00966B84"/>
    <w:rsid w:val="00966F69"/>
    <w:rsid w:val="00967A59"/>
    <w:rsid w:val="0097124C"/>
    <w:rsid w:val="00971892"/>
    <w:rsid w:val="00990417"/>
    <w:rsid w:val="00991AC0"/>
    <w:rsid w:val="00992B59"/>
    <w:rsid w:val="00994A2F"/>
    <w:rsid w:val="00997F82"/>
    <w:rsid w:val="009B3E02"/>
    <w:rsid w:val="009B7CA1"/>
    <w:rsid w:val="009C0A30"/>
    <w:rsid w:val="009C32BC"/>
    <w:rsid w:val="009D36A3"/>
    <w:rsid w:val="009D6433"/>
    <w:rsid w:val="009E0D5E"/>
    <w:rsid w:val="009E1198"/>
    <w:rsid w:val="009E773B"/>
    <w:rsid w:val="009F230B"/>
    <w:rsid w:val="009F2363"/>
    <w:rsid w:val="009F2A34"/>
    <w:rsid w:val="009F5C3D"/>
    <w:rsid w:val="00A0257A"/>
    <w:rsid w:val="00A06644"/>
    <w:rsid w:val="00A14B86"/>
    <w:rsid w:val="00A152B7"/>
    <w:rsid w:val="00A260C9"/>
    <w:rsid w:val="00A270C6"/>
    <w:rsid w:val="00A313A8"/>
    <w:rsid w:val="00A31A85"/>
    <w:rsid w:val="00A35618"/>
    <w:rsid w:val="00A361D3"/>
    <w:rsid w:val="00A52BA2"/>
    <w:rsid w:val="00A55B5A"/>
    <w:rsid w:val="00A55F20"/>
    <w:rsid w:val="00A567C8"/>
    <w:rsid w:val="00A6048D"/>
    <w:rsid w:val="00A6110F"/>
    <w:rsid w:val="00A626F5"/>
    <w:rsid w:val="00A63C61"/>
    <w:rsid w:val="00A67C33"/>
    <w:rsid w:val="00A70721"/>
    <w:rsid w:val="00A76440"/>
    <w:rsid w:val="00A807E0"/>
    <w:rsid w:val="00A94090"/>
    <w:rsid w:val="00A95EC7"/>
    <w:rsid w:val="00A97FF8"/>
    <w:rsid w:val="00AA0C14"/>
    <w:rsid w:val="00AA1C17"/>
    <w:rsid w:val="00AA3A64"/>
    <w:rsid w:val="00AA6E2F"/>
    <w:rsid w:val="00AB2256"/>
    <w:rsid w:val="00AB63BB"/>
    <w:rsid w:val="00AC007A"/>
    <w:rsid w:val="00AC2C78"/>
    <w:rsid w:val="00AC3BDB"/>
    <w:rsid w:val="00AC590F"/>
    <w:rsid w:val="00AC5AB7"/>
    <w:rsid w:val="00AD2132"/>
    <w:rsid w:val="00AD4E5E"/>
    <w:rsid w:val="00AE2138"/>
    <w:rsid w:val="00AE3DB6"/>
    <w:rsid w:val="00AE7FA1"/>
    <w:rsid w:val="00AF17DE"/>
    <w:rsid w:val="00AF3A67"/>
    <w:rsid w:val="00AF59CA"/>
    <w:rsid w:val="00B005BB"/>
    <w:rsid w:val="00B01C5B"/>
    <w:rsid w:val="00B0584F"/>
    <w:rsid w:val="00B06F1A"/>
    <w:rsid w:val="00B111C4"/>
    <w:rsid w:val="00B149E1"/>
    <w:rsid w:val="00B15099"/>
    <w:rsid w:val="00B23145"/>
    <w:rsid w:val="00B244A6"/>
    <w:rsid w:val="00B274F4"/>
    <w:rsid w:val="00B2779B"/>
    <w:rsid w:val="00B27ADB"/>
    <w:rsid w:val="00B3153D"/>
    <w:rsid w:val="00B318D1"/>
    <w:rsid w:val="00B32D95"/>
    <w:rsid w:val="00B3502D"/>
    <w:rsid w:val="00B37976"/>
    <w:rsid w:val="00B412F4"/>
    <w:rsid w:val="00B41819"/>
    <w:rsid w:val="00B4514B"/>
    <w:rsid w:val="00B46563"/>
    <w:rsid w:val="00B4742D"/>
    <w:rsid w:val="00B5362D"/>
    <w:rsid w:val="00B570DF"/>
    <w:rsid w:val="00B574AE"/>
    <w:rsid w:val="00B609ED"/>
    <w:rsid w:val="00B63CFA"/>
    <w:rsid w:val="00B64486"/>
    <w:rsid w:val="00B673E1"/>
    <w:rsid w:val="00B72DD7"/>
    <w:rsid w:val="00B760BA"/>
    <w:rsid w:val="00B762D4"/>
    <w:rsid w:val="00B80D41"/>
    <w:rsid w:val="00B910C8"/>
    <w:rsid w:val="00B91AC6"/>
    <w:rsid w:val="00B95256"/>
    <w:rsid w:val="00B97027"/>
    <w:rsid w:val="00B97600"/>
    <w:rsid w:val="00BA297D"/>
    <w:rsid w:val="00BA6A71"/>
    <w:rsid w:val="00BB5281"/>
    <w:rsid w:val="00BB5B41"/>
    <w:rsid w:val="00BB6BC8"/>
    <w:rsid w:val="00BC0772"/>
    <w:rsid w:val="00BC447A"/>
    <w:rsid w:val="00BC498A"/>
    <w:rsid w:val="00BC7E96"/>
    <w:rsid w:val="00BE5BCC"/>
    <w:rsid w:val="00BE7A4E"/>
    <w:rsid w:val="00BF1AB7"/>
    <w:rsid w:val="00BF1FA4"/>
    <w:rsid w:val="00BF376A"/>
    <w:rsid w:val="00BF5582"/>
    <w:rsid w:val="00BF5669"/>
    <w:rsid w:val="00BF69C2"/>
    <w:rsid w:val="00C028E0"/>
    <w:rsid w:val="00C04E6B"/>
    <w:rsid w:val="00C05E5B"/>
    <w:rsid w:val="00C07303"/>
    <w:rsid w:val="00C12453"/>
    <w:rsid w:val="00C15A8D"/>
    <w:rsid w:val="00C17F4E"/>
    <w:rsid w:val="00C20872"/>
    <w:rsid w:val="00C22353"/>
    <w:rsid w:val="00C22957"/>
    <w:rsid w:val="00C26FC9"/>
    <w:rsid w:val="00C3739D"/>
    <w:rsid w:val="00C417EF"/>
    <w:rsid w:val="00C423F7"/>
    <w:rsid w:val="00C4783D"/>
    <w:rsid w:val="00C47AFB"/>
    <w:rsid w:val="00C51723"/>
    <w:rsid w:val="00C51FCD"/>
    <w:rsid w:val="00C54D93"/>
    <w:rsid w:val="00C556C9"/>
    <w:rsid w:val="00C57232"/>
    <w:rsid w:val="00C57DC1"/>
    <w:rsid w:val="00C617A2"/>
    <w:rsid w:val="00C71259"/>
    <w:rsid w:val="00C7130B"/>
    <w:rsid w:val="00C729C1"/>
    <w:rsid w:val="00C73059"/>
    <w:rsid w:val="00C75508"/>
    <w:rsid w:val="00C76096"/>
    <w:rsid w:val="00C77221"/>
    <w:rsid w:val="00C80D3E"/>
    <w:rsid w:val="00C823A1"/>
    <w:rsid w:val="00C82EF2"/>
    <w:rsid w:val="00C83B28"/>
    <w:rsid w:val="00C87256"/>
    <w:rsid w:val="00C91CBC"/>
    <w:rsid w:val="00C9224F"/>
    <w:rsid w:val="00C955AB"/>
    <w:rsid w:val="00CA0C82"/>
    <w:rsid w:val="00CA49DF"/>
    <w:rsid w:val="00CB3311"/>
    <w:rsid w:val="00CB3A3C"/>
    <w:rsid w:val="00CC5E34"/>
    <w:rsid w:val="00CD4806"/>
    <w:rsid w:val="00CF6EB2"/>
    <w:rsid w:val="00D009BA"/>
    <w:rsid w:val="00D03DC4"/>
    <w:rsid w:val="00D0492D"/>
    <w:rsid w:val="00D0592C"/>
    <w:rsid w:val="00D07FEF"/>
    <w:rsid w:val="00D10184"/>
    <w:rsid w:val="00D1070E"/>
    <w:rsid w:val="00D12380"/>
    <w:rsid w:val="00D1414C"/>
    <w:rsid w:val="00D25F94"/>
    <w:rsid w:val="00D311FE"/>
    <w:rsid w:val="00D316D6"/>
    <w:rsid w:val="00D34460"/>
    <w:rsid w:val="00D34884"/>
    <w:rsid w:val="00D40BFE"/>
    <w:rsid w:val="00D426E5"/>
    <w:rsid w:val="00D44E5A"/>
    <w:rsid w:val="00D545E9"/>
    <w:rsid w:val="00D56982"/>
    <w:rsid w:val="00D57D79"/>
    <w:rsid w:val="00D65402"/>
    <w:rsid w:val="00D654D5"/>
    <w:rsid w:val="00D66ACE"/>
    <w:rsid w:val="00D67632"/>
    <w:rsid w:val="00D67A44"/>
    <w:rsid w:val="00D7242F"/>
    <w:rsid w:val="00D749ED"/>
    <w:rsid w:val="00D836BC"/>
    <w:rsid w:val="00D85CCA"/>
    <w:rsid w:val="00D9333D"/>
    <w:rsid w:val="00D96F3C"/>
    <w:rsid w:val="00DA0649"/>
    <w:rsid w:val="00DA5F09"/>
    <w:rsid w:val="00DC2E83"/>
    <w:rsid w:val="00DC3B2E"/>
    <w:rsid w:val="00DC3B49"/>
    <w:rsid w:val="00DD20CC"/>
    <w:rsid w:val="00DD3292"/>
    <w:rsid w:val="00DD4872"/>
    <w:rsid w:val="00DD5353"/>
    <w:rsid w:val="00DE1103"/>
    <w:rsid w:val="00DE1B03"/>
    <w:rsid w:val="00DE318B"/>
    <w:rsid w:val="00DE5BF1"/>
    <w:rsid w:val="00DE64A2"/>
    <w:rsid w:val="00DE7588"/>
    <w:rsid w:val="00DE7ADD"/>
    <w:rsid w:val="00DF771C"/>
    <w:rsid w:val="00DF7E4C"/>
    <w:rsid w:val="00E00BEB"/>
    <w:rsid w:val="00E0413F"/>
    <w:rsid w:val="00E0555A"/>
    <w:rsid w:val="00E070CA"/>
    <w:rsid w:val="00E10850"/>
    <w:rsid w:val="00E13038"/>
    <w:rsid w:val="00E1428A"/>
    <w:rsid w:val="00E2005E"/>
    <w:rsid w:val="00E2106A"/>
    <w:rsid w:val="00E22203"/>
    <w:rsid w:val="00E259B9"/>
    <w:rsid w:val="00E30F3C"/>
    <w:rsid w:val="00E46EE3"/>
    <w:rsid w:val="00E52050"/>
    <w:rsid w:val="00E5373C"/>
    <w:rsid w:val="00E55F46"/>
    <w:rsid w:val="00E62001"/>
    <w:rsid w:val="00E62013"/>
    <w:rsid w:val="00E62F36"/>
    <w:rsid w:val="00E6436F"/>
    <w:rsid w:val="00E6717B"/>
    <w:rsid w:val="00E93130"/>
    <w:rsid w:val="00E93E0D"/>
    <w:rsid w:val="00EA0F35"/>
    <w:rsid w:val="00EA22D3"/>
    <w:rsid w:val="00EA5F59"/>
    <w:rsid w:val="00EB1F15"/>
    <w:rsid w:val="00EC0D3B"/>
    <w:rsid w:val="00EC1AAF"/>
    <w:rsid w:val="00EC2806"/>
    <w:rsid w:val="00EC31E2"/>
    <w:rsid w:val="00EC3926"/>
    <w:rsid w:val="00EC3945"/>
    <w:rsid w:val="00EC544B"/>
    <w:rsid w:val="00EC5744"/>
    <w:rsid w:val="00EC5C60"/>
    <w:rsid w:val="00EC6295"/>
    <w:rsid w:val="00EC753A"/>
    <w:rsid w:val="00ED0421"/>
    <w:rsid w:val="00ED40C3"/>
    <w:rsid w:val="00EF24AC"/>
    <w:rsid w:val="00EF3A74"/>
    <w:rsid w:val="00EF4AD7"/>
    <w:rsid w:val="00EF5F05"/>
    <w:rsid w:val="00F00C9F"/>
    <w:rsid w:val="00F03057"/>
    <w:rsid w:val="00F03373"/>
    <w:rsid w:val="00F03A8D"/>
    <w:rsid w:val="00F07B17"/>
    <w:rsid w:val="00F12D6F"/>
    <w:rsid w:val="00F1354F"/>
    <w:rsid w:val="00F13A9F"/>
    <w:rsid w:val="00F13CC2"/>
    <w:rsid w:val="00F145B4"/>
    <w:rsid w:val="00F159C2"/>
    <w:rsid w:val="00F22E9B"/>
    <w:rsid w:val="00F23F81"/>
    <w:rsid w:val="00F24EAA"/>
    <w:rsid w:val="00F31470"/>
    <w:rsid w:val="00F32EEA"/>
    <w:rsid w:val="00F33941"/>
    <w:rsid w:val="00F4060D"/>
    <w:rsid w:val="00F42467"/>
    <w:rsid w:val="00F469E9"/>
    <w:rsid w:val="00F46D69"/>
    <w:rsid w:val="00F530BB"/>
    <w:rsid w:val="00F54080"/>
    <w:rsid w:val="00F565DD"/>
    <w:rsid w:val="00F6011C"/>
    <w:rsid w:val="00F601DA"/>
    <w:rsid w:val="00F60211"/>
    <w:rsid w:val="00F649C0"/>
    <w:rsid w:val="00F65313"/>
    <w:rsid w:val="00F6779C"/>
    <w:rsid w:val="00F73931"/>
    <w:rsid w:val="00F83E95"/>
    <w:rsid w:val="00F87699"/>
    <w:rsid w:val="00F9270A"/>
    <w:rsid w:val="00F93446"/>
    <w:rsid w:val="00F93768"/>
    <w:rsid w:val="00F94AE8"/>
    <w:rsid w:val="00F95A7A"/>
    <w:rsid w:val="00FA0DFA"/>
    <w:rsid w:val="00FA23CA"/>
    <w:rsid w:val="00FA7A8D"/>
    <w:rsid w:val="00FB3EC0"/>
    <w:rsid w:val="00FB4E88"/>
    <w:rsid w:val="00FC2C53"/>
    <w:rsid w:val="00FC67E1"/>
    <w:rsid w:val="00FE216F"/>
    <w:rsid w:val="00FF0F9C"/>
    <w:rsid w:val="00FF2A89"/>
    <w:rsid w:val="00FF54CE"/>
    <w:rsid w:val="00FF6FBE"/>
    <w:rsid w:val="00FF7E60"/>
    <w:rsid w:val="01244AAB"/>
    <w:rsid w:val="015353C5"/>
    <w:rsid w:val="0177239C"/>
    <w:rsid w:val="01E13BE1"/>
    <w:rsid w:val="0215247F"/>
    <w:rsid w:val="025561ED"/>
    <w:rsid w:val="025B3284"/>
    <w:rsid w:val="02E3615F"/>
    <w:rsid w:val="02EE412C"/>
    <w:rsid w:val="02F832D2"/>
    <w:rsid w:val="02FE5618"/>
    <w:rsid w:val="033F7FAF"/>
    <w:rsid w:val="03726D48"/>
    <w:rsid w:val="0385461F"/>
    <w:rsid w:val="03AE5056"/>
    <w:rsid w:val="03B34B9F"/>
    <w:rsid w:val="03C86CB0"/>
    <w:rsid w:val="03CD6F43"/>
    <w:rsid w:val="049F3409"/>
    <w:rsid w:val="04A0475C"/>
    <w:rsid w:val="04E36DD3"/>
    <w:rsid w:val="050748A5"/>
    <w:rsid w:val="05284E39"/>
    <w:rsid w:val="05847B84"/>
    <w:rsid w:val="05955232"/>
    <w:rsid w:val="05B1331B"/>
    <w:rsid w:val="06115665"/>
    <w:rsid w:val="06132358"/>
    <w:rsid w:val="061B4501"/>
    <w:rsid w:val="0699344F"/>
    <w:rsid w:val="069B1213"/>
    <w:rsid w:val="06B14F81"/>
    <w:rsid w:val="07011484"/>
    <w:rsid w:val="07461D36"/>
    <w:rsid w:val="076B089B"/>
    <w:rsid w:val="07D737E1"/>
    <w:rsid w:val="07E7065F"/>
    <w:rsid w:val="080651EA"/>
    <w:rsid w:val="08427A53"/>
    <w:rsid w:val="084D7D0C"/>
    <w:rsid w:val="08630A9F"/>
    <w:rsid w:val="086F3B72"/>
    <w:rsid w:val="08A558D3"/>
    <w:rsid w:val="08C225E0"/>
    <w:rsid w:val="08C45C99"/>
    <w:rsid w:val="08D20EDA"/>
    <w:rsid w:val="08D314E6"/>
    <w:rsid w:val="09235947"/>
    <w:rsid w:val="092B70B3"/>
    <w:rsid w:val="097F3BC5"/>
    <w:rsid w:val="098C0FE3"/>
    <w:rsid w:val="099529C6"/>
    <w:rsid w:val="09FF6F30"/>
    <w:rsid w:val="0A076EAB"/>
    <w:rsid w:val="0A305D55"/>
    <w:rsid w:val="0A7222CA"/>
    <w:rsid w:val="0A7272B9"/>
    <w:rsid w:val="0ACC51B5"/>
    <w:rsid w:val="0B072C84"/>
    <w:rsid w:val="0B2A5230"/>
    <w:rsid w:val="0B4C2178"/>
    <w:rsid w:val="0B7613F4"/>
    <w:rsid w:val="0B9B7146"/>
    <w:rsid w:val="0C5B77AA"/>
    <w:rsid w:val="0C7917D7"/>
    <w:rsid w:val="0CC365E1"/>
    <w:rsid w:val="0CE601C8"/>
    <w:rsid w:val="0D100363"/>
    <w:rsid w:val="0D2565B7"/>
    <w:rsid w:val="0D367167"/>
    <w:rsid w:val="0D3D384F"/>
    <w:rsid w:val="0D6E3E88"/>
    <w:rsid w:val="0D8839B3"/>
    <w:rsid w:val="0E0F54CA"/>
    <w:rsid w:val="0E7E67C2"/>
    <w:rsid w:val="0EDB340D"/>
    <w:rsid w:val="0F0906EA"/>
    <w:rsid w:val="0F615E2C"/>
    <w:rsid w:val="0F662402"/>
    <w:rsid w:val="0FA6095D"/>
    <w:rsid w:val="0FD50DE8"/>
    <w:rsid w:val="0FDD0256"/>
    <w:rsid w:val="10037F0C"/>
    <w:rsid w:val="10294E45"/>
    <w:rsid w:val="106C2DAD"/>
    <w:rsid w:val="10D32DF3"/>
    <w:rsid w:val="10F4621F"/>
    <w:rsid w:val="111F349C"/>
    <w:rsid w:val="119A5753"/>
    <w:rsid w:val="11A42EBB"/>
    <w:rsid w:val="11EB2DBF"/>
    <w:rsid w:val="11F32F3D"/>
    <w:rsid w:val="12057B9A"/>
    <w:rsid w:val="121A576C"/>
    <w:rsid w:val="12725472"/>
    <w:rsid w:val="12A30029"/>
    <w:rsid w:val="13096426"/>
    <w:rsid w:val="135C00EA"/>
    <w:rsid w:val="137D57DE"/>
    <w:rsid w:val="13B92532"/>
    <w:rsid w:val="145D37B8"/>
    <w:rsid w:val="146E7B14"/>
    <w:rsid w:val="149B30A0"/>
    <w:rsid w:val="14AC3F3E"/>
    <w:rsid w:val="14D27AEC"/>
    <w:rsid w:val="14E57357"/>
    <w:rsid w:val="14E67032"/>
    <w:rsid w:val="15317E0F"/>
    <w:rsid w:val="156C1D13"/>
    <w:rsid w:val="15CB43D5"/>
    <w:rsid w:val="15F353FA"/>
    <w:rsid w:val="15F41B54"/>
    <w:rsid w:val="169D79FC"/>
    <w:rsid w:val="16E24F6D"/>
    <w:rsid w:val="16F24BE3"/>
    <w:rsid w:val="16FB5302"/>
    <w:rsid w:val="16FE435A"/>
    <w:rsid w:val="17153ADE"/>
    <w:rsid w:val="171E7729"/>
    <w:rsid w:val="174E645C"/>
    <w:rsid w:val="175D20E0"/>
    <w:rsid w:val="177E19F8"/>
    <w:rsid w:val="17A55945"/>
    <w:rsid w:val="17E311F4"/>
    <w:rsid w:val="17EE1234"/>
    <w:rsid w:val="18056C13"/>
    <w:rsid w:val="181B7DF6"/>
    <w:rsid w:val="182167BB"/>
    <w:rsid w:val="18AF14A2"/>
    <w:rsid w:val="18B776B9"/>
    <w:rsid w:val="18C001A6"/>
    <w:rsid w:val="18C3661C"/>
    <w:rsid w:val="18C6553D"/>
    <w:rsid w:val="18CB79B0"/>
    <w:rsid w:val="18E72D95"/>
    <w:rsid w:val="19134E9B"/>
    <w:rsid w:val="19557357"/>
    <w:rsid w:val="195A67B7"/>
    <w:rsid w:val="19667F17"/>
    <w:rsid w:val="198C7103"/>
    <w:rsid w:val="19C81319"/>
    <w:rsid w:val="19D73CC4"/>
    <w:rsid w:val="1A2B5762"/>
    <w:rsid w:val="1A470262"/>
    <w:rsid w:val="1A505104"/>
    <w:rsid w:val="1A5A43DA"/>
    <w:rsid w:val="1A5E3B22"/>
    <w:rsid w:val="1A6838A8"/>
    <w:rsid w:val="1AEC46E1"/>
    <w:rsid w:val="1B073D5C"/>
    <w:rsid w:val="1B127023"/>
    <w:rsid w:val="1B402675"/>
    <w:rsid w:val="1B47771C"/>
    <w:rsid w:val="1B6E49AC"/>
    <w:rsid w:val="1B783818"/>
    <w:rsid w:val="1B854BDC"/>
    <w:rsid w:val="1BB04886"/>
    <w:rsid w:val="1BC81508"/>
    <w:rsid w:val="1C0141EB"/>
    <w:rsid w:val="1C0F23FA"/>
    <w:rsid w:val="1C22782E"/>
    <w:rsid w:val="1C757FDB"/>
    <w:rsid w:val="1C9B7569"/>
    <w:rsid w:val="1CA9237A"/>
    <w:rsid w:val="1CB27959"/>
    <w:rsid w:val="1CC60078"/>
    <w:rsid w:val="1CE54015"/>
    <w:rsid w:val="1D165BB7"/>
    <w:rsid w:val="1D3266D7"/>
    <w:rsid w:val="1D36704E"/>
    <w:rsid w:val="1D5F5F53"/>
    <w:rsid w:val="1D7A3EFB"/>
    <w:rsid w:val="1D8908EC"/>
    <w:rsid w:val="1DBC074D"/>
    <w:rsid w:val="1DCC2029"/>
    <w:rsid w:val="1DF86F12"/>
    <w:rsid w:val="1E020518"/>
    <w:rsid w:val="1E157788"/>
    <w:rsid w:val="1E3950DF"/>
    <w:rsid w:val="1E493C41"/>
    <w:rsid w:val="1E7964B0"/>
    <w:rsid w:val="1E7F4294"/>
    <w:rsid w:val="1EB422E2"/>
    <w:rsid w:val="1F046CB3"/>
    <w:rsid w:val="1F0B5CBF"/>
    <w:rsid w:val="1F2A11ED"/>
    <w:rsid w:val="1F5F503B"/>
    <w:rsid w:val="1F96013C"/>
    <w:rsid w:val="1FBB5A44"/>
    <w:rsid w:val="1FC54491"/>
    <w:rsid w:val="201D21AD"/>
    <w:rsid w:val="20323741"/>
    <w:rsid w:val="20C93082"/>
    <w:rsid w:val="213112A1"/>
    <w:rsid w:val="21316F0C"/>
    <w:rsid w:val="215C334E"/>
    <w:rsid w:val="218C7AC4"/>
    <w:rsid w:val="21EC7FAC"/>
    <w:rsid w:val="21FB77DA"/>
    <w:rsid w:val="2210647C"/>
    <w:rsid w:val="22111C1F"/>
    <w:rsid w:val="223C0C5E"/>
    <w:rsid w:val="22847306"/>
    <w:rsid w:val="22B627F1"/>
    <w:rsid w:val="22C32291"/>
    <w:rsid w:val="22D7202E"/>
    <w:rsid w:val="22E02E2B"/>
    <w:rsid w:val="22F307A1"/>
    <w:rsid w:val="231435C0"/>
    <w:rsid w:val="23156391"/>
    <w:rsid w:val="235D37C9"/>
    <w:rsid w:val="23E56C7C"/>
    <w:rsid w:val="24455210"/>
    <w:rsid w:val="24A1273B"/>
    <w:rsid w:val="24A33DD9"/>
    <w:rsid w:val="24AF2671"/>
    <w:rsid w:val="24C91A62"/>
    <w:rsid w:val="252647F8"/>
    <w:rsid w:val="25A307AC"/>
    <w:rsid w:val="25C8161F"/>
    <w:rsid w:val="25E013B8"/>
    <w:rsid w:val="25F03699"/>
    <w:rsid w:val="25FC2862"/>
    <w:rsid w:val="26742277"/>
    <w:rsid w:val="26B35C1E"/>
    <w:rsid w:val="26DA66DB"/>
    <w:rsid w:val="26DF4F2D"/>
    <w:rsid w:val="26E215E1"/>
    <w:rsid w:val="26F901FD"/>
    <w:rsid w:val="27233859"/>
    <w:rsid w:val="2728634E"/>
    <w:rsid w:val="27490F2C"/>
    <w:rsid w:val="27557301"/>
    <w:rsid w:val="27AE50B7"/>
    <w:rsid w:val="27BE4B21"/>
    <w:rsid w:val="27E30F61"/>
    <w:rsid w:val="27EC5CF8"/>
    <w:rsid w:val="280373C0"/>
    <w:rsid w:val="281C7D03"/>
    <w:rsid w:val="282E6B3B"/>
    <w:rsid w:val="2856392D"/>
    <w:rsid w:val="289932A0"/>
    <w:rsid w:val="28A6105B"/>
    <w:rsid w:val="28A6711A"/>
    <w:rsid w:val="28B16DCF"/>
    <w:rsid w:val="28B727FD"/>
    <w:rsid w:val="28D62C0F"/>
    <w:rsid w:val="28DA4AFA"/>
    <w:rsid w:val="28F9083B"/>
    <w:rsid w:val="29535DF5"/>
    <w:rsid w:val="296B0ACE"/>
    <w:rsid w:val="29AD67B4"/>
    <w:rsid w:val="29BC6ADE"/>
    <w:rsid w:val="2A1818FA"/>
    <w:rsid w:val="2A1F7594"/>
    <w:rsid w:val="2A2833C9"/>
    <w:rsid w:val="2A4B56BF"/>
    <w:rsid w:val="2AB0765F"/>
    <w:rsid w:val="2ADB19BE"/>
    <w:rsid w:val="2AF9563B"/>
    <w:rsid w:val="2B5D0E6D"/>
    <w:rsid w:val="2B814A8B"/>
    <w:rsid w:val="2C0D19A8"/>
    <w:rsid w:val="2C111AF4"/>
    <w:rsid w:val="2C25492F"/>
    <w:rsid w:val="2C345557"/>
    <w:rsid w:val="2C5B422C"/>
    <w:rsid w:val="2C7627B3"/>
    <w:rsid w:val="2CA32327"/>
    <w:rsid w:val="2CAC234D"/>
    <w:rsid w:val="2CAC5622"/>
    <w:rsid w:val="2CEA4FD0"/>
    <w:rsid w:val="2D13139E"/>
    <w:rsid w:val="2D2D59C6"/>
    <w:rsid w:val="2D6B3CC8"/>
    <w:rsid w:val="2D705504"/>
    <w:rsid w:val="2DA0717A"/>
    <w:rsid w:val="2DC21D05"/>
    <w:rsid w:val="2DF22651"/>
    <w:rsid w:val="2E073B49"/>
    <w:rsid w:val="2E244443"/>
    <w:rsid w:val="2E716F8C"/>
    <w:rsid w:val="2E762C2B"/>
    <w:rsid w:val="2E770A1F"/>
    <w:rsid w:val="2E8665D6"/>
    <w:rsid w:val="2E954050"/>
    <w:rsid w:val="2EA02641"/>
    <w:rsid w:val="2EBC4B09"/>
    <w:rsid w:val="2ED573DD"/>
    <w:rsid w:val="2EED6CAA"/>
    <w:rsid w:val="2EF54681"/>
    <w:rsid w:val="2F007E7A"/>
    <w:rsid w:val="2F4B2111"/>
    <w:rsid w:val="2F4D042C"/>
    <w:rsid w:val="2F6A26F2"/>
    <w:rsid w:val="2FAD0CAD"/>
    <w:rsid w:val="2FCC7F84"/>
    <w:rsid w:val="2FF6077F"/>
    <w:rsid w:val="3006479A"/>
    <w:rsid w:val="300A217A"/>
    <w:rsid w:val="302C4C47"/>
    <w:rsid w:val="30673F21"/>
    <w:rsid w:val="3083557B"/>
    <w:rsid w:val="30AA4BA2"/>
    <w:rsid w:val="31137256"/>
    <w:rsid w:val="314A13D5"/>
    <w:rsid w:val="31A55034"/>
    <w:rsid w:val="31AE3F6B"/>
    <w:rsid w:val="31B53BE5"/>
    <w:rsid w:val="320D1757"/>
    <w:rsid w:val="32453B0D"/>
    <w:rsid w:val="32C25B97"/>
    <w:rsid w:val="32C5555F"/>
    <w:rsid w:val="32F67A5E"/>
    <w:rsid w:val="32FA5C88"/>
    <w:rsid w:val="330F47B6"/>
    <w:rsid w:val="332D5BC2"/>
    <w:rsid w:val="33446A54"/>
    <w:rsid w:val="33446DF7"/>
    <w:rsid w:val="335E756A"/>
    <w:rsid w:val="33665267"/>
    <w:rsid w:val="337E3ABD"/>
    <w:rsid w:val="3399267C"/>
    <w:rsid w:val="33C26963"/>
    <w:rsid w:val="345A17B3"/>
    <w:rsid w:val="347C7241"/>
    <w:rsid w:val="348771D4"/>
    <w:rsid w:val="34E21E5C"/>
    <w:rsid w:val="34E63B59"/>
    <w:rsid w:val="35020CFA"/>
    <w:rsid w:val="350B0ABD"/>
    <w:rsid w:val="350E6386"/>
    <w:rsid w:val="351E72E4"/>
    <w:rsid w:val="35402AFD"/>
    <w:rsid w:val="3595406A"/>
    <w:rsid w:val="363C1286"/>
    <w:rsid w:val="366D19FF"/>
    <w:rsid w:val="368C7C4C"/>
    <w:rsid w:val="36935703"/>
    <w:rsid w:val="370130C8"/>
    <w:rsid w:val="37053623"/>
    <w:rsid w:val="37213C54"/>
    <w:rsid w:val="37287DB5"/>
    <w:rsid w:val="3735447F"/>
    <w:rsid w:val="37771C33"/>
    <w:rsid w:val="37972AB4"/>
    <w:rsid w:val="383C59FE"/>
    <w:rsid w:val="396C2492"/>
    <w:rsid w:val="396D30BF"/>
    <w:rsid w:val="3979626E"/>
    <w:rsid w:val="3999472D"/>
    <w:rsid w:val="399F218B"/>
    <w:rsid w:val="39C81B8C"/>
    <w:rsid w:val="39CB7FE3"/>
    <w:rsid w:val="39CD025A"/>
    <w:rsid w:val="39D55EF2"/>
    <w:rsid w:val="3A0113D6"/>
    <w:rsid w:val="3A352096"/>
    <w:rsid w:val="3A761F9D"/>
    <w:rsid w:val="3A880359"/>
    <w:rsid w:val="3AC913B5"/>
    <w:rsid w:val="3AE91E9C"/>
    <w:rsid w:val="3B6A76EC"/>
    <w:rsid w:val="3B95792B"/>
    <w:rsid w:val="3B9A2AD3"/>
    <w:rsid w:val="3C4D3433"/>
    <w:rsid w:val="3C741D04"/>
    <w:rsid w:val="3C931F35"/>
    <w:rsid w:val="3D14727C"/>
    <w:rsid w:val="3D1606E0"/>
    <w:rsid w:val="3D26205E"/>
    <w:rsid w:val="3D5723E0"/>
    <w:rsid w:val="3D964481"/>
    <w:rsid w:val="3DB92584"/>
    <w:rsid w:val="3DCF791D"/>
    <w:rsid w:val="3E244F74"/>
    <w:rsid w:val="3E453F88"/>
    <w:rsid w:val="3E5E06B1"/>
    <w:rsid w:val="3EB07C31"/>
    <w:rsid w:val="3EB746DD"/>
    <w:rsid w:val="3ECB3D55"/>
    <w:rsid w:val="3F4F35D7"/>
    <w:rsid w:val="3F573252"/>
    <w:rsid w:val="3F597208"/>
    <w:rsid w:val="3F6E409F"/>
    <w:rsid w:val="3F717052"/>
    <w:rsid w:val="3F832625"/>
    <w:rsid w:val="3FBC0E1A"/>
    <w:rsid w:val="401755D5"/>
    <w:rsid w:val="401A4A94"/>
    <w:rsid w:val="404475B6"/>
    <w:rsid w:val="40467545"/>
    <w:rsid w:val="40592689"/>
    <w:rsid w:val="4060264A"/>
    <w:rsid w:val="40865674"/>
    <w:rsid w:val="41204918"/>
    <w:rsid w:val="415D1ED8"/>
    <w:rsid w:val="41883F20"/>
    <w:rsid w:val="41891A72"/>
    <w:rsid w:val="419F39EE"/>
    <w:rsid w:val="41B80737"/>
    <w:rsid w:val="4201465A"/>
    <w:rsid w:val="421B3E90"/>
    <w:rsid w:val="425162DE"/>
    <w:rsid w:val="425D2002"/>
    <w:rsid w:val="4299356A"/>
    <w:rsid w:val="42C40358"/>
    <w:rsid w:val="430A4B99"/>
    <w:rsid w:val="430C6525"/>
    <w:rsid w:val="43336E76"/>
    <w:rsid w:val="436D6465"/>
    <w:rsid w:val="4377225E"/>
    <w:rsid w:val="43AC3C45"/>
    <w:rsid w:val="43CB761B"/>
    <w:rsid w:val="43E26E7A"/>
    <w:rsid w:val="442114F9"/>
    <w:rsid w:val="444045D8"/>
    <w:rsid w:val="4466697E"/>
    <w:rsid w:val="449E7615"/>
    <w:rsid w:val="44C33301"/>
    <w:rsid w:val="44D53A92"/>
    <w:rsid w:val="44D57551"/>
    <w:rsid w:val="44DC7E26"/>
    <w:rsid w:val="45195E29"/>
    <w:rsid w:val="454408AB"/>
    <w:rsid w:val="454F613E"/>
    <w:rsid w:val="455876E9"/>
    <w:rsid w:val="45CC185E"/>
    <w:rsid w:val="45CC506A"/>
    <w:rsid w:val="45DD011F"/>
    <w:rsid w:val="45E7208D"/>
    <w:rsid w:val="460C2BBA"/>
    <w:rsid w:val="460E2111"/>
    <w:rsid w:val="46154AA6"/>
    <w:rsid w:val="46225E22"/>
    <w:rsid w:val="468B2607"/>
    <w:rsid w:val="46C12147"/>
    <w:rsid w:val="4717681F"/>
    <w:rsid w:val="4724697F"/>
    <w:rsid w:val="475D2A72"/>
    <w:rsid w:val="478854F9"/>
    <w:rsid w:val="47CD2C0A"/>
    <w:rsid w:val="47DA4ACC"/>
    <w:rsid w:val="48226B15"/>
    <w:rsid w:val="48430987"/>
    <w:rsid w:val="484F3082"/>
    <w:rsid w:val="485D6A49"/>
    <w:rsid w:val="486332F7"/>
    <w:rsid w:val="487F57ED"/>
    <w:rsid w:val="48A32380"/>
    <w:rsid w:val="48CC5004"/>
    <w:rsid w:val="49073A28"/>
    <w:rsid w:val="494F5D25"/>
    <w:rsid w:val="49895A76"/>
    <w:rsid w:val="49E4415C"/>
    <w:rsid w:val="49F572CC"/>
    <w:rsid w:val="4A0E3F85"/>
    <w:rsid w:val="4A112423"/>
    <w:rsid w:val="4A9031BF"/>
    <w:rsid w:val="4A914173"/>
    <w:rsid w:val="4AA16152"/>
    <w:rsid w:val="4ACA3DBA"/>
    <w:rsid w:val="4B0755F5"/>
    <w:rsid w:val="4B1E4DBE"/>
    <w:rsid w:val="4B275BCD"/>
    <w:rsid w:val="4B4333F1"/>
    <w:rsid w:val="4B7670F1"/>
    <w:rsid w:val="4BA61148"/>
    <w:rsid w:val="4BA92F8E"/>
    <w:rsid w:val="4BEE2E63"/>
    <w:rsid w:val="4C0827F9"/>
    <w:rsid w:val="4C2024DB"/>
    <w:rsid w:val="4C2C6835"/>
    <w:rsid w:val="4CEA55C4"/>
    <w:rsid w:val="4CEE790D"/>
    <w:rsid w:val="4D0A599C"/>
    <w:rsid w:val="4D2F65EC"/>
    <w:rsid w:val="4D585425"/>
    <w:rsid w:val="4DC71AB5"/>
    <w:rsid w:val="4DF031FB"/>
    <w:rsid w:val="4E134FD2"/>
    <w:rsid w:val="4E4B3BB4"/>
    <w:rsid w:val="4ECC4C33"/>
    <w:rsid w:val="4ED12208"/>
    <w:rsid w:val="4EEE5EBC"/>
    <w:rsid w:val="4EF95D54"/>
    <w:rsid w:val="4F186E44"/>
    <w:rsid w:val="4F2216C5"/>
    <w:rsid w:val="4F4E0BA5"/>
    <w:rsid w:val="4FB5140B"/>
    <w:rsid w:val="4FBE4454"/>
    <w:rsid w:val="4FCA3612"/>
    <w:rsid w:val="50090803"/>
    <w:rsid w:val="50152676"/>
    <w:rsid w:val="505676C2"/>
    <w:rsid w:val="505A0215"/>
    <w:rsid w:val="506B1ABE"/>
    <w:rsid w:val="50701414"/>
    <w:rsid w:val="50880653"/>
    <w:rsid w:val="51465BD0"/>
    <w:rsid w:val="51474F1D"/>
    <w:rsid w:val="51483D81"/>
    <w:rsid w:val="51526D1F"/>
    <w:rsid w:val="518119CB"/>
    <w:rsid w:val="519F0C69"/>
    <w:rsid w:val="51BF0BEB"/>
    <w:rsid w:val="51C57D3C"/>
    <w:rsid w:val="51CC3F39"/>
    <w:rsid w:val="520F727B"/>
    <w:rsid w:val="52203726"/>
    <w:rsid w:val="52943B9A"/>
    <w:rsid w:val="52A16424"/>
    <w:rsid w:val="52B67BBF"/>
    <w:rsid w:val="52BF5D36"/>
    <w:rsid w:val="52C239C0"/>
    <w:rsid w:val="52DC343F"/>
    <w:rsid w:val="52FC01BF"/>
    <w:rsid w:val="53391F78"/>
    <w:rsid w:val="538707DA"/>
    <w:rsid w:val="54241C8A"/>
    <w:rsid w:val="54855781"/>
    <w:rsid w:val="548A1107"/>
    <w:rsid w:val="54D2677C"/>
    <w:rsid w:val="54EF0F8C"/>
    <w:rsid w:val="552E2FFD"/>
    <w:rsid w:val="553E628E"/>
    <w:rsid w:val="55D205FD"/>
    <w:rsid w:val="56035CE6"/>
    <w:rsid w:val="561373A0"/>
    <w:rsid w:val="565C5688"/>
    <w:rsid w:val="565F169C"/>
    <w:rsid w:val="56A64A49"/>
    <w:rsid w:val="56AC2CE6"/>
    <w:rsid w:val="571016F7"/>
    <w:rsid w:val="571B072D"/>
    <w:rsid w:val="574D5EC3"/>
    <w:rsid w:val="57597E07"/>
    <w:rsid w:val="579D30FC"/>
    <w:rsid w:val="57C23B14"/>
    <w:rsid w:val="57FC1FEA"/>
    <w:rsid w:val="58965BFE"/>
    <w:rsid w:val="58A524D9"/>
    <w:rsid w:val="58AD0F91"/>
    <w:rsid w:val="58D04022"/>
    <w:rsid w:val="58D247B2"/>
    <w:rsid w:val="58EC5AA6"/>
    <w:rsid w:val="591752E3"/>
    <w:rsid w:val="59512DAF"/>
    <w:rsid w:val="596820FE"/>
    <w:rsid w:val="59A6048A"/>
    <w:rsid w:val="59DE0E93"/>
    <w:rsid w:val="5A3C320C"/>
    <w:rsid w:val="5A4B3952"/>
    <w:rsid w:val="5A551C93"/>
    <w:rsid w:val="5A845EB1"/>
    <w:rsid w:val="5AAA68A1"/>
    <w:rsid w:val="5AB81B6A"/>
    <w:rsid w:val="5AC02A3D"/>
    <w:rsid w:val="5B0B5EF9"/>
    <w:rsid w:val="5B3E1D07"/>
    <w:rsid w:val="5B6111C4"/>
    <w:rsid w:val="5BAB587F"/>
    <w:rsid w:val="5BF64D56"/>
    <w:rsid w:val="5C0479D4"/>
    <w:rsid w:val="5C422B9B"/>
    <w:rsid w:val="5C5D1E13"/>
    <w:rsid w:val="5C5F6A7C"/>
    <w:rsid w:val="5CA90A9E"/>
    <w:rsid w:val="5CAE2598"/>
    <w:rsid w:val="5D341CA7"/>
    <w:rsid w:val="5D492847"/>
    <w:rsid w:val="5D4F6527"/>
    <w:rsid w:val="5D5479FB"/>
    <w:rsid w:val="5DC27968"/>
    <w:rsid w:val="5DFC4B98"/>
    <w:rsid w:val="5DFD0CB5"/>
    <w:rsid w:val="5E0A2A79"/>
    <w:rsid w:val="5E406181"/>
    <w:rsid w:val="5E545A74"/>
    <w:rsid w:val="5E691CB9"/>
    <w:rsid w:val="5EBC33DA"/>
    <w:rsid w:val="5EBC3554"/>
    <w:rsid w:val="5EE009E5"/>
    <w:rsid w:val="5EEC2EFA"/>
    <w:rsid w:val="5F5E21B1"/>
    <w:rsid w:val="5FA71CCD"/>
    <w:rsid w:val="5FAD32AC"/>
    <w:rsid w:val="5FCD4E40"/>
    <w:rsid w:val="5FE02DB4"/>
    <w:rsid w:val="60517FE7"/>
    <w:rsid w:val="60651CCF"/>
    <w:rsid w:val="606C64F9"/>
    <w:rsid w:val="607D15EB"/>
    <w:rsid w:val="609C1D6D"/>
    <w:rsid w:val="60C67ED8"/>
    <w:rsid w:val="60E65148"/>
    <w:rsid w:val="60EC2E6F"/>
    <w:rsid w:val="60FB7D58"/>
    <w:rsid w:val="61275E98"/>
    <w:rsid w:val="617136B7"/>
    <w:rsid w:val="618F4C76"/>
    <w:rsid w:val="619D2B5D"/>
    <w:rsid w:val="61A85133"/>
    <w:rsid w:val="61B72130"/>
    <w:rsid w:val="61C66ACD"/>
    <w:rsid w:val="61CE4546"/>
    <w:rsid w:val="61EB159E"/>
    <w:rsid w:val="62423601"/>
    <w:rsid w:val="6257627C"/>
    <w:rsid w:val="62720921"/>
    <w:rsid w:val="6298779B"/>
    <w:rsid w:val="62AA536D"/>
    <w:rsid w:val="62D04846"/>
    <w:rsid w:val="62FC7C8B"/>
    <w:rsid w:val="630E0DD2"/>
    <w:rsid w:val="631059EE"/>
    <w:rsid w:val="63374F78"/>
    <w:rsid w:val="633E3958"/>
    <w:rsid w:val="635A57A2"/>
    <w:rsid w:val="63672FF9"/>
    <w:rsid w:val="63E1696D"/>
    <w:rsid w:val="6443496C"/>
    <w:rsid w:val="64813FC2"/>
    <w:rsid w:val="64C772EF"/>
    <w:rsid w:val="64E6789A"/>
    <w:rsid w:val="64F14C54"/>
    <w:rsid w:val="64F85589"/>
    <w:rsid w:val="651A5C29"/>
    <w:rsid w:val="65896EFC"/>
    <w:rsid w:val="65A85820"/>
    <w:rsid w:val="65A86810"/>
    <w:rsid w:val="65C82996"/>
    <w:rsid w:val="665B0BFE"/>
    <w:rsid w:val="6669501A"/>
    <w:rsid w:val="66871232"/>
    <w:rsid w:val="669F3FEF"/>
    <w:rsid w:val="66A5388F"/>
    <w:rsid w:val="66ED5FC4"/>
    <w:rsid w:val="677B067D"/>
    <w:rsid w:val="677B34D3"/>
    <w:rsid w:val="682D3D08"/>
    <w:rsid w:val="6832096C"/>
    <w:rsid w:val="68A95A70"/>
    <w:rsid w:val="68FE421E"/>
    <w:rsid w:val="68FE5B6D"/>
    <w:rsid w:val="69026CC3"/>
    <w:rsid w:val="690470EE"/>
    <w:rsid w:val="691E46E6"/>
    <w:rsid w:val="696034F4"/>
    <w:rsid w:val="69680C9A"/>
    <w:rsid w:val="696B5339"/>
    <w:rsid w:val="697424A3"/>
    <w:rsid w:val="699C2416"/>
    <w:rsid w:val="6A163D78"/>
    <w:rsid w:val="6A1755FC"/>
    <w:rsid w:val="6A32012B"/>
    <w:rsid w:val="6A3F5203"/>
    <w:rsid w:val="6AD5436C"/>
    <w:rsid w:val="6AE86D46"/>
    <w:rsid w:val="6B265B64"/>
    <w:rsid w:val="6B753096"/>
    <w:rsid w:val="6B7E20EB"/>
    <w:rsid w:val="6B881D6B"/>
    <w:rsid w:val="6B910E54"/>
    <w:rsid w:val="6BA27637"/>
    <w:rsid w:val="6BDB02F6"/>
    <w:rsid w:val="6BFC3A12"/>
    <w:rsid w:val="6C344A32"/>
    <w:rsid w:val="6C7601A6"/>
    <w:rsid w:val="6CBA094F"/>
    <w:rsid w:val="6CCF6618"/>
    <w:rsid w:val="6CE704BB"/>
    <w:rsid w:val="6CFE0504"/>
    <w:rsid w:val="6D0D0A3C"/>
    <w:rsid w:val="6D3A12E0"/>
    <w:rsid w:val="6D546EE3"/>
    <w:rsid w:val="6D721DE5"/>
    <w:rsid w:val="6D80492C"/>
    <w:rsid w:val="6D9A4FC4"/>
    <w:rsid w:val="6DCF2094"/>
    <w:rsid w:val="6EB91FEA"/>
    <w:rsid w:val="6EE535BE"/>
    <w:rsid w:val="6F1F02D2"/>
    <w:rsid w:val="6F3D21A1"/>
    <w:rsid w:val="6F3F2A63"/>
    <w:rsid w:val="6F6779DD"/>
    <w:rsid w:val="6F777475"/>
    <w:rsid w:val="6F854E24"/>
    <w:rsid w:val="6F9959EE"/>
    <w:rsid w:val="6F9A1DCF"/>
    <w:rsid w:val="6FBB7393"/>
    <w:rsid w:val="6FD37190"/>
    <w:rsid w:val="700F05F6"/>
    <w:rsid w:val="70452FFD"/>
    <w:rsid w:val="705058FF"/>
    <w:rsid w:val="705859E5"/>
    <w:rsid w:val="706A67AA"/>
    <w:rsid w:val="710016F5"/>
    <w:rsid w:val="71173D8E"/>
    <w:rsid w:val="714102EE"/>
    <w:rsid w:val="716A75A1"/>
    <w:rsid w:val="718F4DC3"/>
    <w:rsid w:val="71913830"/>
    <w:rsid w:val="71966CEC"/>
    <w:rsid w:val="71A5496D"/>
    <w:rsid w:val="71E900C9"/>
    <w:rsid w:val="71ED25A7"/>
    <w:rsid w:val="723D0BF0"/>
    <w:rsid w:val="726C48DC"/>
    <w:rsid w:val="72935011"/>
    <w:rsid w:val="72AB180A"/>
    <w:rsid w:val="72CF09A9"/>
    <w:rsid w:val="72EC403A"/>
    <w:rsid w:val="730D5880"/>
    <w:rsid w:val="7337134D"/>
    <w:rsid w:val="734775E2"/>
    <w:rsid w:val="73962B98"/>
    <w:rsid w:val="73D32C2E"/>
    <w:rsid w:val="73E57FA7"/>
    <w:rsid w:val="74154036"/>
    <w:rsid w:val="74463809"/>
    <w:rsid w:val="74544623"/>
    <w:rsid w:val="74A31713"/>
    <w:rsid w:val="74FE152C"/>
    <w:rsid w:val="750A7A33"/>
    <w:rsid w:val="752676EA"/>
    <w:rsid w:val="7553328F"/>
    <w:rsid w:val="75846C6B"/>
    <w:rsid w:val="75870F02"/>
    <w:rsid w:val="75974D9B"/>
    <w:rsid w:val="75976D70"/>
    <w:rsid w:val="76060B30"/>
    <w:rsid w:val="762A172B"/>
    <w:rsid w:val="762D5BCA"/>
    <w:rsid w:val="7634735C"/>
    <w:rsid w:val="768611ED"/>
    <w:rsid w:val="76A26389"/>
    <w:rsid w:val="76EE57D6"/>
    <w:rsid w:val="771C793F"/>
    <w:rsid w:val="772C34C5"/>
    <w:rsid w:val="7751458B"/>
    <w:rsid w:val="77EE09D1"/>
    <w:rsid w:val="783E0231"/>
    <w:rsid w:val="787A477A"/>
    <w:rsid w:val="787D4933"/>
    <w:rsid w:val="78B62DC8"/>
    <w:rsid w:val="78D3456E"/>
    <w:rsid w:val="795830DB"/>
    <w:rsid w:val="799264B2"/>
    <w:rsid w:val="79BF641D"/>
    <w:rsid w:val="7A1D7AC1"/>
    <w:rsid w:val="7A2B060E"/>
    <w:rsid w:val="7A49023D"/>
    <w:rsid w:val="7A5465AB"/>
    <w:rsid w:val="7A6B7D02"/>
    <w:rsid w:val="7A78792D"/>
    <w:rsid w:val="7A805D70"/>
    <w:rsid w:val="7AA93B34"/>
    <w:rsid w:val="7AB11B37"/>
    <w:rsid w:val="7B290706"/>
    <w:rsid w:val="7B444053"/>
    <w:rsid w:val="7B4C5738"/>
    <w:rsid w:val="7B7A31F6"/>
    <w:rsid w:val="7BC640AD"/>
    <w:rsid w:val="7BFE18A9"/>
    <w:rsid w:val="7C10128B"/>
    <w:rsid w:val="7C2A2E3B"/>
    <w:rsid w:val="7C680A89"/>
    <w:rsid w:val="7C836895"/>
    <w:rsid w:val="7CC16EA8"/>
    <w:rsid w:val="7CC66A3F"/>
    <w:rsid w:val="7CEF6A23"/>
    <w:rsid w:val="7D877095"/>
    <w:rsid w:val="7DB473FB"/>
    <w:rsid w:val="7DBC43A0"/>
    <w:rsid w:val="7DC87BB7"/>
    <w:rsid w:val="7DCC0FC6"/>
    <w:rsid w:val="7DEE617E"/>
    <w:rsid w:val="7E373AFE"/>
    <w:rsid w:val="7E3A26E3"/>
    <w:rsid w:val="7E574449"/>
    <w:rsid w:val="7E5C4861"/>
    <w:rsid w:val="7E980E7F"/>
    <w:rsid w:val="7F056A6B"/>
    <w:rsid w:val="7F38758D"/>
    <w:rsid w:val="7F582CAF"/>
    <w:rsid w:val="7F993ADA"/>
    <w:rsid w:val="7FF1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qFormat="1" w:unhideWhenUsed="0" w:uiPriority="0" w:semiHidden="0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iPriority="99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5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="新宋体" w:hAnsi="新宋体" w:eastAsia="新宋体"/>
      <w:b/>
      <w:bCs/>
      <w:kern w:val="44"/>
      <w:sz w:val="36"/>
      <w:szCs w:val="36"/>
    </w:rPr>
  </w:style>
  <w:style w:type="paragraph" w:styleId="3">
    <w:name w:val="heading 2"/>
    <w:basedOn w:val="1"/>
    <w:next w:val="1"/>
    <w:link w:val="48"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50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5">
    <w:name w:val="heading 4"/>
    <w:basedOn w:val="1"/>
    <w:next w:val="1"/>
    <w:link w:val="6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63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64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65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66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6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6">
    <w:name w:val="Default Paragraph Font"/>
    <w:semiHidden/>
    <w:unhideWhenUsed/>
    <w:uiPriority w:val="1"/>
  </w:style>
  <w:style w:type="table" w:default="1" w:styleId="3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12">
    <w:name w:val="Normal Indent"/>
    <w:basedOn w:val="1"/>
    <w:qFormat/>
    <w:uiPriority w:val="0"/>
    <w:pPr>
      <w:ind w:firstLine="420"/>
    </w:pPr>
    <w:rPr>
      <w:szCs w:val="20"/>
    </w:rPr>
  </w:style>
  <w:style w:type="paragraph" w:styleId="13">
    <w:name w:val="caption"/>
    <w:basedOn w:val="1"/>
    <w:next w:val="1"/>
    <w:qFormat/>
    <w:uiPriority w:val="35"/>
    <w:rPr>
      <w:b/>
      <w:bCs/>
      <w:sz w:val="20"/>
      <w:szCs w:val="20"/>
    </w:rPr>
  </w:style>
  <w:style w:type="paragraph" w:styleId="14">
    <w:name w:val="index 5"/>
    <w:basedOn w:val="1"/>
    <w:next w:val="1"/>
    <w:qFormat/>
    <w:uiPriority w:val="0"/>
    <w:pPr>
      <w:ind w:left="142"/>
      <w:jc w:val="left"/>
    </w:pPr>
    <w:rPr>
      <w:sz w:val="24"/>
      <w:szCs w:val="24"/>
    </w:rPr>
  </w:style>
  <w:style w:type="paragraph" w:styleId="15">
    <w:name w:val="Document Map"/>
    <w:basedOn w:val="1"/>
    <w:link w:val="47"/>
    <w:unhideWhenUsed/>
    <w:qFormat/>
    <w:uiPriority w:val="99"/>
    <w:rPr>
      <w:rFonts w:ascii="宋体"/>
      <w:sz w:val="18"/>
      <w:szCs w:val="18"/>
    </w:rPr>
  </w:style>
  <w:style w:type="paragraph" w:styleId="16">
    <w:name w:val="annotation text"/>
    <w:basedOn w:val="1"/>
    <w:link w:val="42"/>
    <w:unhideWhenUsed/>
    <w:qFormat/>
    <w:uiPriority w:val="99"/>
    <w:pPr>
      <w:jc w:val="left"/>
    </w:pPr>
  </w:style>
  <w:style w:type="paragraph" w:styleId="17">
    <w:name w:val="Body Text"/>
    <w:basedOn w:val="1"/>
    <w:link w:val="56"/>
    <w:unhideWhenUsed/>
    <w:qFormat/>
    <w:uiPriority w:val="99"/>
    <w:pPr>
      <w:spacing w:after="120"/>
    </w:pPr>
  </w:style>
  <w:style w:type="paragraph" w:styleId="18">
    <w:name w:val="Body Text Indent"/>
    <w:basedOn w:val="1"/>
    <w:link w:val="43"/>
    <w:unhideWhenUsed/>
    <w:qFormat/>
    <w:uiPriority w:val="99"/>
    <w:pPr>
      <w:spacing w:after="120"/>
      <w:ind w:left="420" w:leftChars="200"/>
    </w:pPr>
  </w:style>
  <w:style w:type="paragraph" w:styleId="19">
    <w:name w:val="toc 5"/>
    <w:basedOn w:val="1"/>
    <w:next w:val="1"/>
    <w:unhideWhenUsed/>
    <w:qFormat/>
    <w:uiPriority w:val="39"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20">
    <w:name w:val="toc 3"/>
    <w:basedOn w:val="1"/>
    <w:next w:val="1"/>
    <w:unhideWhenUsed/>
    <w:qFormat/>
    <w:uiPriority w:val="39"/>
    <w:pPr>
      <w:ind w:left="420"/>
      <w:jc w:val="left"/>
    </w:pPr>
    <w:rPr>
      <w:rFonts w:asciiTheme="minorHAnsi" w:eastAsiaTheme="minorHAnsi"/>
      <w:i/>
      <w:iCs/>
      <w:sz w:val="20"/>
      <w:szCs w:val="20"/>
    </w:rPr>
  </w:style>
  <w:style w:type="paragraph" w:styleId="21">
    <w:name w:val="toc 8"/>
    <w:basedOn w:val="1"/>
    <w:next w:val="1"/>
    <w:unhideWhenUsed/>
    <w:qFormat/>
    <w:uiPriority w:val="39"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22">
    <w:name w:val="Date"/>
    <w:basedOn w:val="1"/>
    <w:next w:val="1"/>
    <w:link w:val="49"/>
    <w:unhideWhenUsed/>
    <w:qFormat/>
    <w:uiPriority w:val="99"/>
    <w:pPr>
      <w:ind w:left="100" w:leftChars="2500"/>
    </w:pPr>
  </w:style>
  <w:style w:type="paragraph" w:styleId="23">
    <w:name w:val="Balloon Text"/>
    <w:basedOn w:val="1"/>
    <w:link w:val="44"/>
    <w:unhideWhenUsed/>
    <w:qFormat/>
    <w:uiPriority w:val="99"/>
    <w:rPr>
      <w:kern w:val="0"/>
      <w:sz w:val="18"/>
      <w:szCs w:val="18"/>
    </w:rPr>
  </w:style>
  <w:style w:type="paragraph" w:styleId="24">
    <w:name w:val="footer"/>
    <w:basedOn w:val="1"/>
    <w:link w:val="4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25">
    <w:name w:val="header"/>
    <w:basedOn w:val="1"/>
    <w:link w:val="4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26">
    <w:name w:val="toc 1"/>
    <w:basedOn w:val="1"/>
    <w:next w:val="1"/>
    <w:unhideWhenUsed/>
    <w:qFormat/>
    <w:uiPriority w:val="39"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paragraph" w:styleId="27">
    <w:name w:val="toc 4"/>
    <w:basedOn w:val="1"/>
    <w:next w:val="1"/>
    <w:unhideWhenUsed/>
    <w:qFormat/>
    <w:uiPriority w:val="39"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28">
    <w:name w:val="toc 6"/>
    <w:basedOn w:val="1"/>
    <w:next w:val="1"/>
    <w:unhideWhenUsed/>
    <w:qFormat/>
    <w:uiPriority w:val="39"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29">
    <w:name w:val="table of figures"/>
    <w:basedOn w:val="1"/>
    <w:next w:val="1"/>
    <w:unhideWhenUsed/>
    <w:qFormat/>
    <w:uiPriority w:val="99"/>
    <w:pPr>
      <w:ind w:left="420" w:hanging="420"/>
    </w:pPr>
  </w:style>
  <w:style w:type="paragraph" w:styleId="30">
    <w:name w:val="toc 2"/>
    <w:basedOn w:val="1"/>
    <w:next w:val="1"/>
    <w:unhideWhenUsed/>
    <w:qFormat/>
    <w:uiPriority w:val="39"/>
    <w:pPr>
      <w:ind w:left="210"/>
      <w:jc w:val="left"/>
    </w:pPr>
    <w:rPr>
      <w:rFonts w:asciiTheme="minorHAnsi" w:eastAsiaTheme="minorHAnsi"/>
      <w:smallCaps/>
      <w:sz w:val="20"/>
      <w:szCs w:val="20"/>
    </w:rPr>
  </w:style>
  <w:style w:type="paragraph" w:styleId="31">
    <w:name w:val="toc 9"/>
    <w:basedOn w:val="1"/>
    <w:next w:val="1"/>
    <w:unhideWhenUsed/>
    <w:qFormat/>
    <w:uiPriority w:val="39"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32">
    <w:name w:val="annotation subject"/>
    <w:basedOn w:val="16"/>
    <w:next w:val="16"/>
    <w:link w:val="51"/>
    <w:unhideWhenUsed/>
    <w:qFormat/>
    <w:uiPriority w:val="99"/>
    <w:rPr>
      <w:b/>
      <w:bCs/>
    </w:rPr>
  </w:style>
  <w:style w:type="paragraph" w:styleId="33">
    <w:name w:val="Body Text First Indent"/>
    <w:basedOn w:val="17"/>
    <w:link w:val="55"/>
    <w:unhideWhenUsed/>
    <w:qFormat/>
    <w:uiPriority w:val="99"/>
    <w:pPr>
      <w:ind w:firstLine="210"/>
    </w:pPr>
    <w:rPr>
      <w:sz w:val="24"/>
      <w:szCs w:val="24"/>
    </w:rPr>
  </w:style>
  <w:style w:type="table" w:styleId="35">
    <w:name w:val="Table Grid"/>
    <w:basedOn w:val="3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7">
    <w:name w:val="page number"/>
    <w:semiHidden/>
    <w:unhideWhenUsed/>
    <w:qFormat/>
    <w:uiPriority w:val="99"/>
  </w:style>
  <w:style w:type="character" w:styleId="38">
    <w:name w:val="FollowedHyperlink"/>
    <w:basedOn w:val="3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9">
    <w:name w:val="Hyperlink"/>
    <w:unhideWhenUsed/>
    <w:qFormat/>
    <w:uiPriority w:val="99"/>
    <w:rPr>
      <w:color w:val="0000FF"/>
      <w:u w:val="single"/>
    </w:rPr>
  </w:style>
  <w:style w:type="character" w:styleId="40">
    <w:name w:val="annotation reference"/>
    <w:unhideWhenUsed/>
    <w:qFormat/>
    <w:uiPriority w:val="99"/>
    <w:rPr>
      <w:sz w:val="21"/>
      <w:szCs w:val="21"/>
    </w:rPr>
  </w:style>
  <w:style w:type="character" w:customStyle="1" w:styleId="41">
    <w:name w:val="未处理的提及1"/>
    <w:unhideWhenUsed/>
    <w:qFormat/>
    <w:uiPriority w:val="99"/>
    <w:rPr>
      <w:color w:val="808080"/>
      <w:shd w:val="clear" w:color="auto" w:fill="E6E6E6"/>
    </w:rPr>
  </w:style>
  <w:style w:type="character" w:customStyle="1" w:styleId="42">
    <w:name w:val="批注文字 字符"/>
    <w:link w:val="16"/>
    <w:qFormat/>
    <w:uiPriority w:val="99"/>
    <w:rPr>
      <w:kern w:val="2"/>
      <w:sz w:val="21"/>
      <w:szCs w:val="22"/>
    </w:rPr>
  </w:style>
  <w:style w:type="character" w:customStyle="1" w:styleId="43">
    <w:name w:val="正文文本缩进 字符"/>
    <w:link w:val="18"/>
    <w:qFormat/>
    <w:uiPriority w:val="99"/>
    <w:rPr>
      <w:kern w:val="2"/>
      <w:sz w:val="21"/>
      <w:szCs w:val="22"/>
    </w:rPr>
  </w:style>
  <w:style w:type="character" w:customStyle="1" w:styleId="44">
    <w:name w:val="批注框文本 字符"/>
    <w:link w:val="23"/>
    <w:qFormat/>
    <w:uiPriority w:val="99"/>
    <w:rPr>
      <w:sz w:val="18"/>
      <w:szCs w:val="18"/>
    </w:rPr>
  </w:style>
  <w:style w:type="character" w:customStyle="1" w:styleId="45">
    <w:name w:val="页脚 字符"/>
    <w:link w:val="24"/>
    <w:qFormat/>
    <w:uiPriority w:val="99"/>
    <w:rPr>
      <w:sz w:val="18"/>
      <w:szCs w:val="18"/>
    </w:rPr>
  </w:style>
  <w:style w:type="character" w:customStyle="1" w:styleId="46">
    <w:name w:val="页眉 字符"/>
    <w:link w:val="25"/>
    <w:qFormat/>
    <w:uiPriority w:val="99"/>
    <w:rPr>
      <w:sz w:val="18"/>
      <w:szCs w:val="18"/>
    </w:rPr>
  </w:style>
  <w:style w:type="character" w:customStyle="1" w:styleId="47">
    <w:name w:val="文档结构图 字符"/>
    <w:link w:val="15"/>
    <w:qFormat/>
    <w:uiPriority w:val="99"/>
    <w:rPr>
      <w:rFonts w:ascii="宋体"/>
      <w:kern w:val="2"/>
      <w:sz w:val="18"/>
      <w:szCs w:val="18"/>
    </w:rPr>
  </w:style>
  <w:style w:type="character" w:customStyle="1" w:styleId="48">
    <w:name w:val="标题 2 字符"/>
    <w:link w:val="3"/>
    <w:qFormat/>
    <w:uiPriority w:val="9"/>
    <w:rPr>
      <w:rFonts w:ascii="Cambria" w:hAnsi="Cambria"/>
      <w:b/>
      <w:bCs/>
      <w:sz w:val="32"/>
      <w:szCs w:val="32"/>
    </w:rPr>
  </w:style>
  <w:style w:type="character" w:customStyle="1" w:styleId="49">
    <w:name w:val="日期 字符"/>
    <w:link w:val="22"/>
    <w:qFormat/>
    <w:uiPriority w:val="99"/>
    <w:rPr>
      <w:kern w:val="2"/>
      <w:sz w:val="21"/>
      <w:szCs w:val="22"/>
    </w:rPr>
  </w:style>
  <w:style w:type="character" w:customStyle="1" w:styleId="50">
    <w:name w:val="标题 3 字符"/>
    <w:link w:val="4"/>
    <w:qFormat/>
    <w:uiPriority w:val="9"/>
    <w:rPr>
      <w:b/>
      <w:bCs/>
      <w:sz w:val="32"/>
      <w:szCs w:val="32"/>
    </w:rPr>
  </w:style>
  <w:style w:type="character" w:customStyle="1" w:styleId="51">
    <w:name w:val="批注主题 字符"/>
    <w:link w:val="32"/>
    <w:qFormat/>
    <w:uiPriority w:val="99"/>
    <w:rPr>
      <w:b/>
      <w:bCs/>
      <w:kern w:val="2"/>
      <w:sz w:val="21"/>
      <w:szCs w:val="22"/>
    </w:rPr>
  </w:style>
  <w:style w:type="character" w:customStyle="1" w:styleId="52">
    <w:name w:val="样式 正文文本缩进 + 左  0 字符 Char"/>
    <w:link w:val="53"/>
    <w:qFormat/>
    <w:uiPriority w:val="0"/>
    <w:rPr>
      <w:rFonts w:ascii="Times New Roman" w:hAnsi="Times New Roman" w:cs="宋体"/>
      <w:kern w:val="2"/>
      <w:sz w:val="24"/>
    </w:rPr>
  </w:style>
  <w:style w:type="paragraph" w:customStyle="1" w:styleId="53">
    <w:name w:val="样式 正文文本缩进 + 左  0 字符"/>
    <w:basedOn w:val="18"/>
    <w:link w:val="52"/>
    <w:qFormat/>
    <w:uiPriority w:val="0"/>
    <w:pPr>
      <w:spacing w:after="0" w:line="360" w:lineRule="auto"/>
      <w:ind w:left="0" w:leftChars="0" w:firstLine="250" w:firstLineChars="250"/>
    </w:pPr>
    <w:rPr>
      <w:rFonts w:cs="宋体"/>
      <w:sz w:val="24"/>
      <w:szCs w:val="20"/>
    </w:rPr>
  </w:style>
  <w:style w:type="character" w:customStyle="1" w:styleId="54">
    <w:name w:val="标题 1 字符"/>
    <w:link w:val="2"/>
    <w:qFormat/>
    <w:uiPriority w:val="9"/>
    <w:rPr>
      <w:rFonts w:ascii="新宋体" w:hAnsi="新宋体" w:eastAsia="新宋体"/>
      <w:b/>
      <w:bCs/>
      <w:kern w:val="44"/>
      <w:sz w:val="36"/>
      <w:szCs w:val="36"/>
    </w:rPr>
  </w:style>
  <w:style w:type="character" w:customStyle="1" w:styleId="55">
    <w:name w:val="正文文本首行缩进 字符"/>
    <w:link w:val="33"/>
    <w:qFormat/>
    <w:uiPriority w:val="99"/>
    <w:rPr>
      <w:rFonts w:ascii="Times New Roman" w:hAnsi="Times New Roman"/>
      <w:kern w:val="2"/>
      <w:sz w:val="24"/>
      <w:szCs w:val="24"/>
    </w:rPr>
  </w:style>
  <w:style w:type="character" w:customStyle="1" w:styleId="56">
    <w:name w:val="正文文本 字符"/>
    <w:link w:val="17"/>
    <w:semiHidden/>
    <w:qFormat/>
    <w:uiPriority w:val="99"/>
    <w:rPr>
      <w:kern w:val="2"/>
      <w:sz w:val="21"/>
      <w:szCs w:val="22"/>
    </w:rPr>
  </w:style>
  <w:style w:type="paragraph" w:customStyle="1" w:styleId="57">
    <w:name w:val="彩色列表 - 着色 11"/>
    <w:basedOn w:val="1"/>
    <w:qFormat/>
    <w:uiPriority w:val="34"/>
    <w:pPr>
      <w:ind w:firstLine="420" w:firstLineChars="200"/>
    </w:pPr>
  </w:style>
  <w:style w:type="paragraph" w:customStyle="1" w:styleId="5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="等线 Light" w:hAnsi="等线 Light" w:eastAsia="等线 Light"/>
      <w:b w:val="0"/>
      <w:bCs w:val="0"/>
      <w:color w:val="2F5496"/>
      <w:kern w:val="0"/>
      <w:sz w:val="32"/>
      <w:szCs w:val="32"/>
    </w:rPr>
  </w:style>
  <w:style w:type="paragraph" w:customStyle="1" w:styleId="59">
    <w:name w:val="修订1"/>
    <w:hidden/>
    <w:qFormat/>
    <w:uiPriority w:val="71"/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60">
    <w:name w:val="No Spacing"/>
    <w:link w:val="61"/>
    <w:qFormat/>
    <w:uiPriority w:val="1"/>
    <w:rPr>
      <w:rFonts w:asciiTheme="minorHAnsi" w:hAnsiTheme="minorHAnsi" w:eastAsiaTheme="minorEastAsia" w:cstheme="minorBidi"/>
      <w:sz w:val="22"/>
      <w:szCs w:val="21"/>
      <w:lang w:val="en-US" w:eastAsia="zh-CN" w:bidi="ar-SA"/>
    </w:rPr>
  </w:style>
  <w:style w:type="character" w:customStyle="1" w:styleId="61">
    <w:name w:val="无间隔 字符"/>
    <w:basedOn w:val="36"/>
    <w:link w:val="60"/>
    <w:qFormat/>
    <w:uiPriority w:val="1"/>
    <w:rPr>
      <w:rFonts w:asciiTheme="minorHAnsi" w:hAnsiTheme="minorHAnsi" w:eastAsiaTheme="minorEastAsia" w:cstheme="minorBidi"/>
      <w:sz w:val="22"/>
      <w:szCs w:val="21"/>
    </w:rPr>
  </w:style>
  <w:style w:type="character" w:customStyle="1" w:styleId="62">
    <w:name w:val="标题 4 字符"/>
    <w:basedOn w:val="36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63">
    <w:name w:val="标题 5 字符"/>
    <w:basedOn w:val="36"/>
    <w:link w:val="6"/>
    <w:semiHidden/>
    <w:qFormat/>
    <w:uiPriority w:val="9"/>
    <w:rPr>
      <w:b/>
      <w:bCs/>
      <w:kern w:val="2"/>
      <w:sz w:val="28"/>
      <w:szCs w:val="28"/>
    </w:rPr>
  </w:style>
  <w:style w:type="character" w:customStyle="1" w:styleId="64">
    <w:name w:val="标题 6 字符"/>
    <w:basedOn w:val="36"/>
    <w:link w:val="7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65">
    <w:name w:val="标题 7 字符"/>
    <w:basedOn w:val="36"/>
    <w:link w:val="8"/>
    <w:semiHidden/>
    <w:qFormat/>
    <w:uiPriority w:val="9"/>
    <w:rPr>
      <w:b/>
      <w:bCs/>
      <w:kern w:val="2"/>
      <w:sz w:val="24"/>
      <w:szCs w:val="24"/>
    </w:rPr>
  </w:style>
  <w:style w:type="character" w:customStyle="1" w:styleId="66">
    <w:name w:val="标题 8 字符"/>
    <w:basedOn w:val="36"/>
    <w:link w:val="9"/>
    <w:semiHidden/>
    <w:qFormat/>
    <w:uiPriority w:val="9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67">
    <w:name w:val="标题 9 字符"/>
    <w:basedOn w:val="36"/>
    <w:link w:val="10"/>
    <w:semiHidden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  <w:style w:type="paragraph" w:styleId="68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1"/>
    </w:rPr>
  </w:style>
  <w:style w:type="character" w:customStyle="1" w:styleId="69">
    <w:name w:val="正文文本缩进 Char1"/>
    <w:basedOn w:val="36"/>
    <w:semiHidden/>
    <w:qFormat/>
    <w:uiPriority w:val="99"/>
    <w:rPr>
      <w:kern w:val="2"/>
      <w:sz w:val="21"/>
      <w:szCs w:val="22"/>
    </w:rPr>
  </w:style>
  <w:style w:type="character" w:customStyle="1" w:styleId="70">
    <w:name w:val="文档结构图 Char1"/>
    <w:basedOn w:val="36"/>
    <w:semiHidden/>
    <w:qFormat/>
    <w:uiPriority w:val="99"/>
    <w:rPr>
      <w:rFonts w:ascii="宋体"/>
      <w:kern w:val="2"/>
      <w:sz w:val="18"/>
      <w:szCs w:val="18"/>
    </w:rPr>
  </w:style>
  <w:style w:type="character" w:customStyle="1" w:styleId="71">
    <w:name w:val="正文文本 Char1"/>
    <w:basedOn w:val="36"/>
    <w:semiHidden/>
    <w:qFormat/>
    <w:uiPriority w:val="99"/>
    <w:rPr>
      <w:kern w:val="2"/>
      <w:sz w:val="21"/>
      <w:szCs w:val="22"/>
    </w:rPr>
  </w:style>
  <w:style w:type="character" w:customStyle="1" w:styleId="72">
    <w:name w:val="正文首行缩进 Char1"/>
    <w:basedOn w:val="71"/>
    <w:semiHidden/>
    <w:qFormat/>
    <w:uiPriority w:val="99"/>
    <w:rPr>
      <w:kern w:val="2"/>
      <w:sz w:val="21"/>
      <w:szCs w:val="22"/>
    </w:rPr>
  </w:style>
  <w:style w:type="character" w:customStyle="1" w:styleId="73">
    <w:name w:val="日期 Char1"/>
    <w:basedOn w:val="36"/>
    <w:semiHidden/>
    <w:qFormat/>
    <w:uiPriority w:val="99"/>
    <w:rPr>
      <w:kern w:val="2"/>
      <w:sz w:val="21"/>
      <w:szCs w:val="22"/>
    </w:rPr>
  </w:style>
  <w:style w:type="character" w:customStyle="1" w:styleId="74">
    <w:name w:val="批注文字 Char1"/>
    <w:basedOn w:val="36"/>
    <w:semiHidden/>
    <w:qFormat/>
    <w:uiPriority w:val="99"/>
    <w:rPr>
      <w:kern w:val="2"/>
      <w:sz w:val="21"/>
      <w:szCs w:val="22"/>
    </w:rPr>
  </w:style>
  <w:style w:type="character" w:customStyle="1" w:styleId="75">
    <w:name w:val="批注主题 Char1"/>
    <w:basedOn w:val="74"/>
    <w:semiHidden/>
    <w:qFormat/>
    <w:uiPriority w:val="99"/>
    <w:rPr>
      <w:b/>
      <w:bCs/>
      <w:kern w:val="2"/>
      <w:sz w:val="21"/>
      <w:szCs w:val="22"/>
    </w:rPr>
  </w:style>
  <w:style w:type="character" w:customStyle="1" w:styleId="76">
    <w:name w:val="页脚 Char1"/>
    <w:basedOn w:val="36"/>
    <w:semiHidden/>
    <w:qFormat/>
    <w:uiPriority w:val="99"/>
    <w:rPr>
      <w:kern w:val="2"/>
      <w:sz w:val="18"/>
      <w:szCs w:val="18"/>
    </w:rPr>
  </w:style>
  <w:style w:type="character" w:customStyle="1" w:styleId="77">
    <w:name w:val="批注框文本 Char1"/>
    <w:basedOn w:val="36"/>
    <w:semiHidden/>
    <w:qFormat/>
    <w:uiPriority w:val="99"/>
    <w:rPr>
      <w:kern w:val="2"/>
      <w:sz w:val="18"/>
      <w:szCs w:val="18"/>
    </w:rPr>
  </w:style>
  <w:style w:type="character" w:customStyle="1" w:styleId="78">
    <w:name w:val="页眉 Char1"/>
    <w:basedOn w:val="36"/>
    <w:semiHidden/>
    <w:qFormat/>
    <w:uiPriority w:val="99"/>
    <w:rPr>
      <w:kern w:val="2"/>
      <w:sz w:val="18"/>
      <w:szCs w:val="18"/>
    </w:rPr>
  </w:style>
  <w:style w:type="character" w:customStyle="1" w:styleId="79">
    <w:name w:val="未处理的提及2"/>
    <w:basedOn w:val="3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80">
    <w:name w:val="方案正文"/>
    <w:basedOn w:val="1"/>
    <w:link w:val="8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仿宋" w:cs="宋体"/>
      <w:kern w:val="0"/>
      <w:sz w:val="28"/>
      <w:szCs w:val="20"/>
    </w:rPr>
  </w:style>
  <w:style w:type="character" w:customStyle="1" w:styleId="81">
    <w:name w:val="方案正文 Char"/>
    <w:link w:val="80"/>
    <w:qFormat/>
    <w:uiPriority w:val="0"/>
    <w:rPr>
      <w:rFonts w:ascii="宋体" w:hAnsi="宋体" w:eastAsia="仿宋" w:cs="宋体"/>
      <w:sz w:val="28"/>
    </w:rPr>
  </w:style>
  <w:style w:type="character" w:customStyle="1" w:styleId="82">
    <w:name w:val="正文缩进2字符 Char Char"/>
    <w:link w:val="83"/>
    <w:qFormat/>
    <w:uiPriority w:val="0"/>
    <w:rPr>
      <w:rFonts w:cs="Calibri"/>
      <w:sz w:val="24"/>
      <w:szCs w:val="24"/>
    </w:rPr>
  </w:style>
  <w:style w:type="paragraph" w:customStyle="1" w:styleId="83">
    <w:name w:val="正文缩进2字符"/>
    <w:basedOn w:val="1"/>
    <w:link w:val="82"/>
    <w:qFormat/>
    <w:uiPriority w:val="0"/>
    <w:pPr>
      <w:spacing w:line="360" w:lineRule="auto"/>
      <w:ind w:firstLine="480" w:firstLineChars="200"/>
    </w:pPr>
    <w:rPr>
      <w:rFonts w:cs="Calibri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6" Type="http://schemas.openxmlformats.org/officeDocument/2006/relationships/fontTable" Target="fontTable.xml"/><Relationship Id="rId55" Type="http://schemas.openxmlformats.org/officeDocument/2006/relationships/customXml" Target="../customXml/item2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2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footer" Target="footer1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4A1D03-EDD7-4D2E-9B56-73A871E0AA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70</Pages>
  <Words>3268</Words>
  <Characters>18634</Characters>
  <Lines>155</Lines>
  <Paragraphs>43</Paragraphs>
  <TotalTime>2</TotalTime>
  <ScaleCrop>false</ScaleCrop>
  <LinksUpToDate>false</LinksUpToDate>
  <CharactersWithSpaces>21859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2017-11-10T03:39:00Z</dcterms:created>
  <dc:creator>fei xiong</dc:creator>
  <cp:lastModifiedBy>10648</cp:lastModifiedBy>
  <cp:lastPrinted>2019-08-30T06:16:00Z</cp:lastPrinted>
  <dcterms:modified xsi:type="dcterms:W3CDTF">2020-05-15T09:12:53Z</dcterms:modified>
  <cp:revision>517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