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 w:firstLineChars="200"/>
      </w:pPr>
      <w:bookmarkStart w:id="0" w:name="_GoBack"/>
      <w:bookmarkEnd w:id="0"/>
      <w:r>
        <w:t>Myocardial infarction complications</w:t>
      </w:r>
    </w:p>
    <w:p>
      <w:r>
        <w:t>P</w:t>
      </w:r>
      <w:r>
        <w:rPr>
          <w:rFonts w:hint="eastAsia"/>
        </w:rPr>
        <w:t>redictor</w:t>
      </w:r>
      <w:r>
        <w:t>:</w:t>
      </w:r>
    </w:p>
    <w:p>
      <w:pPr>
        <w:rPr>
          <w:color w:val="FF0000"/>
        </w:rPr>
      </w:pPr>
      <w:r>
        <w:rPr>
          <w:color w:val="FF0000"/>
        </w:rPr>
        <w:t>Prediction of the Risk of Myocardial Infarction from Polymorphisms in Candidate Genes</w:t>
      </w:r>
    </w:p>
    <w:p>
      <w:pPr>
        <w:rPr>
          <w:color w:val="FF0000"/>
        </w:rPr>
      </w:pPr>
      <w:r>
        <w:rPr>
          <w:color w:val="FF0000"/>
        </w:rPr>
        <w:t>List of authors.</w:t>
      </w:r>
    </w:p>
    <w:p>
      <w:pPr>
        <w:rPr>
          <w:color w:val="FF0000"/>
        </w:rPr>
      </w:pPr>
      <w:r>
        <w:rPr>
          <w:color w:val="FF0000"/>
        </w:rPr>
        <w:t>Yoshiji Yamada, M.D., Ph.D., Hideo Izawa, M.D., Ph.D., Sahoko Ichihara, M.D., Ph.D., Fumimaro Takatsu, M.D., Ph.D., Hitoshi Ishihara, M.D., Ph.D., Haruo Hirayama, M.D., Ph.D., Ta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吸烟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肥胖（体重指数） [体重（千克）除以身高（米）的平方]至少为 26）、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高血压（定义为收缩压至少 140 毫米汞柱、舒张压至少 90 毫米汞柱，或两者兼而有之） 、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糖尿病（定义为禁食过夜后血糖水平至少为 126 毫克每分升 [6.93 毫摩尔每升]，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糖化血红蛋白值至少为 6.5%，或两者兼而有之）、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高胆固醇血症（血清总胆固醇水平至少为至少 220 毫克每分升 [5.72 毫摩尔每升]），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高尿酸血症（男性血清尿酸水平至少 7.7 毫克每分升 [0.46 毫摩尔每升]，女性至少 5.5 毫克每分升 [0.33 毫摩尔每升] ）</w:t>
      </w:r>
    </w:p>
    <w:p>
      <w:pPr>
        <w:pStyle w:val="6"/>
        <w:numPr>
          <w:ilvl w:val="0"/>
          <w:numId w:val="1"/>
        </w:numPr>
      </w:pPr>
      <w:r>
        <w:t>A</w:t>
      </w:r>
      <w:r>
        <w:rPr>
          <w:rFonts w:hint="eastAsia"/>
        </w:rPr>
        <w:t>ge</w:t>
      </w:r>
    </w:p>
    <w:p>
      <w:pPr>
        <w:rPr>
          <w:color w:val="FF0000"/>
        </w:rPr>
      </w:pPr>
      <w:r>
        <w:rPr>
          <w:color w:val="FF0000"/>
        </w:rPr>
        <w:t>Automated variable selection methods for logistic regression produced unstable models for predicting acute myocardial infarction mortality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年龄</w:t>
      </w:r>
      <w:r>
        <w:rPr>
          <w:color w:val="FF0000"/>
        </w:rPr>
        <w:t xml:space="preserve"> 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收缩压和</w:t>
      </w:r>
      <w:r>
        <w:rPr>
          <w:color w:val="FF0000"/>
        </w:rPr>
        <w:t>systolic blood pressure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就诊时休克</w:t>
      </w:r>
      <w:r>
        <w:rPr>
          <w:color w:val="FF0000"/>
        </w:rPr>
        <w:t>shock at presentation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ascii="Georgia" w:hAnsi="Georgia"/>
          <w:color w:val="1F1F1F"/>
        </w:rPr>
        <w:t>血糖水</w:t>
      </w:r>
      <w:r>
        <w:rPr>
          <w:rFonts w:hint="eastAsia" w:ascii="宋体" w:hAnsi="宋体" w:eastAsia="宋体" w:cs="宋体"/>
          <w:color w:val="1F1F1F"/>
        </w:rPr>
        <w:t>平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ascii="Georgia" w:hAnsi="Georgia"/>
          <w:color w:val="1F1F1F"/>
        </w:rPr>
        <w:t>白细胞计</w:t>
      </w:r>
      <w:r>
        <w:rPr>
          <w:rFonts w:hint="eastAsia" w:ascii="宋体" w:hAnsi="宋体" w:eastAsia="宋体" w:cs="宋体"/>
          <w:color w:val="1F1F1F"/>
        </w:rPr>
        <w:t>数</w:t>
      </w:r>
    </w:p>
    <w:p>
      <w:pPr>
        <w:pStyle w:val="6"/>
        <w:numPr>
          <w:ilvl w:val="0"/>
          <w:numId w:val="2"/>
        </w:numPr>
        <w:rPr>
          <w:color w:val="FF0000"/>
        </w:rPr>
      </w:pPr>
      <w:r>
        <w:rPr>
          <w:rFonts w:ascii="Georgia" w:hAnsi="Georgia"/>
          <w:color w:val="1F1F1F"/>
        </w:rPr>
        <w:t>尿</w:t>
      </w:r>
      <w:r>
        <w:rPr>
          <w:rFonts w:hint="eastAsia" w:ascii="宋体" w:hAnsi="宋体" w:eastAsia="宋体" w:cs="宋体"/>
          <w:color w:val="1F1F1F"/>
        </w:rPr>
        <w:t>素</w:t>
      </w:r>
    </w:p>
    <w:p>
      <w:pPr>
        <w:ind w:left="360"/>
        <w:rPr>
          <w:color w:val="FF0000"/>
        </w:rPr>
      </w:pPr>
      <w:r>
        <w:rPr>
          <w:color w:val="FF0000"/>
        </w:rPr>
        <w:t>Prediction of Myocardial Infarction From Patient Features With Machine Learning</w:t>
      </w:r>
    </w:p>
    <w:p>
      <w:pPr>
        <w:ind w:left="360"/>
        <w:rPr>
          <w:color w:val="FF0000"/>
        </w:rPr>
      </w:pPr>
      <w:r>
        <w:rPr>
          <w:color w:val="FF0000"/>
        </w:rPr>
        <w:drawing>
          <wp:inline distT="0" distB="0" distL="0" distR="0">
            <wp:extent cx="2751455" cy="2145030"/>
            <wp:effectExtent l="0" t="0" r="4445" b="1270"/>
            <wp:docPr id="274506951" name="Picture 1" descr="A table of information about the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06951" name="Picture 1" descr="A table of information about the number of peopl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5817" cy="215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color w:val="FF0000"/>
        </w:rPr>
      </w:pPr>
      <w:r>
        <w:rPr>
          <w:color w:val="FF0000"/>
        </w:rPr>
        <w:t>Application of Logistic regression and decision tree analysis in prediction of acute myocardial infarction events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冠心病史、多支冠心病、他汀类药物使用和载脂蛋白（ApoA1）水平是AMI事件的独立影响因素（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"https://www.ncbi.nlm.nih.gov/pmc/articles/PMC3333472/" </w:instrText>
      </w:r>
      <w:r>
        <w:fldChar w:fldCharType="separate"/>
      </w:r>
      <w:r>
        <w:rPr>
          <w:rStyle w:val="5"/>
        </w:rPr>
        <w:t>https://www.ncbi.nlm.nih.gov/pmc/articles/PMC3333472/</w:t>
      </w:r>
      <w:r>
        <w:rPr>
          <w:rStyle w:val="5"/>
        </w:rPr>
        <w:fldChar w:fldCharType="end"/>
      </w:r>
    </w:p>
    <w:p>
      <w:pPr>
        <w:shd w:val="clear" w:color="auto" w:fill="FFFFFF"/>
        <w:spacing w:before="400" w:after="200" w:line="450" w:lineRule="atLeast"/>
        <w:outlineLvl w:val="0"/>
        <w:rPr>
          <w:rFonts w:ascii="Cambria" w:hAnsi="Cambria" w:eastAsia="Times New Roman" w:cs="Times New Roman"/>
          <w:color w:val="000000"/>
          <w:spacing w:val="-2"/>
          <w:kern w:val="36"/>
          <w:sz w:val="36"/>
          <w:szCs w:val="36"/>
          <w14:ligatures w14:val="none"/>
        </w:rPr>
      </w:pPr>
      <w:r>
        <w:rPr>
          <w:rFonts w:hint="eastAsia" w:ascii="宋体" w:hAnsi="宋体" w:eastAsia="宋体" w:cs="宋体"/>
          <w:color w:val="000000"/>
          <w:spacing w:val="-2"/>
          <w:kern w:val="36"/>
          <w:sz w:val="36"/>
          <w:szCs w:val="36"/>
          <w14:ligatures w14:val="none"/>
        </w:rPr>
        <w:t>红细胞沉降</w:t>
      </w:r>
      <w:r>
        <w:rPr>
          <w:rFonts w:ascii="宋体" w:hAnsi="宋体" w:eastAsia="宋体" w:cs="宋体"/>
          <w:color w:val="000000"/>
          <w:spacing w:val="-2"/>
          <w:kern w:val="36"/>
          <w:sz w:val="36"/>
          <w:szCs w:val="36"/>
          <w14:ligatures w14:val="none"/>
        </w:rPr>
        <w:t>率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4972050" cy="8229600"/>
            <wp:effectExtent l="0" t="0" r="6350" b="0"/>
            <wp:docPr id="9928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44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600075"/>
            <wp:effectExtent l="0" t="0" r="0" b="0"/>
            <wp:docPr id="214325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5894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3745865" cy="8229600"/>
            <wp:effectExtent l="0" t="0" r="635" b="0"/>
            <wp:docPr id="1183822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2280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4537710" cy="8312150"/>
            <wp:effectExtent l="0" t="0" r="0" b="0"/>
            <wp:docPr id="108359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9749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6441" cy="83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4645660" cy="8326755"/>
            <wp:effectExtent l="0" t="0" r="2540" b="4445"/>
            <wp:docPr id="118920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0266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943" cy="83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659120" cy="8229600"/>
            <wp:effectExtent l="0" t="0" r="5080" b="0"/>
            <wp:docPr id="23970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0249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需要的变量：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ge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Sex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rFonts w:ascii="Segoe UI" w:hAnsi="Segoe UI" w:cs="Segoe UI"/>
          <w:color w:val="303030"/>
          <w:sz w:val="21"/>
          <w:szCs w:val="21"/>
          <w:shd w:val="clear" w:color="auto" w:fill="FAFAFA"/>
        </w:rPr>
        <w:t>INF_ANAM:</w:t>
      </w:r>
      <w:r>
        <w:rPr>
          <w:rFonts w:ascii="Segoe UI" w:hAnsi="Segoe UI" w:cs="Segoe UI"/>
          <w:color w:val="303030"/>
          <w:sz w:val="21"/>
          <w:szCs w:val="21"/>
          <w:bdr w:val="single" w:color="E5E7EB" w:sz="2" w:space="0"/>
          <w:shd w:val="clear" w:color="auto" w:fill="FAFAFA"/>
        </w:rPr>
        <w:t xml:space="preserve"> 病史中心肌梗塞的数量。0：零 1：一 2：二 3：三及更</w:t>
      </w:r>
      <w:r>
        <w:rPr>
          <w:rFonts w:hint="eastAsia" w:ascii="微软雅黑" w:hAnsi="微软雅黑" w:eastAsia="微软雅黑" w:cs="微软雅黑"/>
          <w:color w:val="303030"/>
          <w:sz w:val="21"/>
          <w:szCs w:val="21"/>
          <w:bdr w:val="single" w:color="E5E7EB" w:sz="2" w:space="0"/>
          <w:shd w:val="clear" w:color="auto" w:fill="FAFAFA"/>
        </w:rPr>
        <w:t>多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rFonts w:ascii="Segoe UI" w:hAnsi="Segoe UI" w:cs="Segoe UI"/>
          <w:color w:val="303030"/>
          <w:sz w:val="21"/>
          <w:szCs w:val="21"/>
          <w:shd w:val="clear" w:color="auto" w:fill="FAFAFA"/>
        </w:rPr>
        <w:t>STENOK_AN</w:t>
      </w:r>
      <w:r>
        <w:rPr>
          <w:rFonts w:hint="eastAsia" w:ascii="Segoe UI" w:hAnsi="Segoe UI" w:cs="Segoe UI"/>
          <w:color w:val="303030"/>
          <w:sz w:val="21"/>
          <w:szCs w:val="21"/>
          <w:shd w:val="clear" w:color="auto" w:fill="FAFAFA"/>
        </w:rPr>
        <w:t>：</w:t>
      </w:r>
      <w:r>
        <w:rPr>
          <w:rFonts w:ascii="Segoe UI" w:hAnsi="Segoe UI" w:cs="Segoe UI"/>
          <w:color w:val="303030"/>
          <w:sz w:val="21"/>
          <w:szCs w:val="21"/>
          <w:bdr w:val="single" w:color="E5E7EB" w:sz="2" w:space="0"/>
          <w:shd w:val="clear" w:color="auto" w:fill="FAFAFA"/>
        </w:rPr>
        <w:t>既往史中有劳力性心绞痛。0：从来没有 1：去年期间 2：一年前 3：两年前 4：三年前 5：4-5 年</w:t>
      </w:r>
      <w:r>
        <w:rPr>
          <w:rFonts w:hint="eastAsia" w:ascii="微软雅黑" w:hAnsi="微软雅黑" w:eastAsia="微软雅黑" w:cs="微软雅黑"/>
          <w:color w:val="303030"/>
          <w:sz w:val="21"/>
          <w:szCs w:val="21"/>
          <w:bdr w:val="single" w:color="E5E7EB" w:sz="2" w:space="0"/>
          <w:shd w:val="clear" w:color="auto" w:fill="FAFAFA"/>
        </w:rPr>
        <w:t>前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L_BLOOD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特征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连续的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白细胞计数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SIM_GIPERT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特征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二进制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症状性高血压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是的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DLIT_AG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特征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分类的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无高血压 1：一年 2：两年 3：三年 4：四年 5：五年 6：6-10 年 7：10 年以上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endocr_01</w:t>
      </w:r>
      <w:r>
        <w:rPr>
          <w:color w:val="FF0000"/>
        </w:rPr>
        <w:tab/>
      </w:r>
      <w:r>
        <w:rPr>
          <w:color w:val="FF0000"/>
        </w:rPr>
        <w:t>Feature</w:t>
      </w:r>
      <w:r>
        <w:rPr>
          <w:color w:val="FF0000"/>
        </w:rPr>
        <w:tab/>
      </w:r>
      <w:r>
        <w:rPr>
          <w:color w:val="FF0000"/>
        </w:rPr>
        <w:t>Integer</w:t>
      </w:r>
      <w:r>
        <w:rPr>
          <w:color w:val="FF0000"/>
        </w:rPr>
        <w:tab/>
      </w:r>
      <w:r>
        <w:rPr>
          <w:color w:val="FF0000"/>
        </w:rPr>
        <w:t>Age</w:t>
      </w:r>
      <w:r>
        <w:rPr>
          <w:color w:val="FF0000"/>
        </w:rPr>
        <w:tab/>
      </w:r>
      <w:r>
        <w:rPr>
          <w:rFonts w:hint="eastAsia"/>
          <w:color w:val="FF0000"/>
        </w:rPr>
        <w:t>过往糖尿病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no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endo</w:t>
      </w:r>
      <w:r>
        <w:rPr>
          <w:rFonts w:hint="eastAsia"/>
          <w:color w:val="FF0000"/>
        </w:rPr>
        <w:t>c</w:t>
      </w:r>
      <w:r>
        <w:rPr>
          <w:color w:val="FF0000"/>
        </w:rPr>
        <w:t>r_02</w:t>
      </w:r>
      <w:r>
        <w:rPr>
          <w:color w:val="FF0000"/>
        </w:rPr>
        <w:tab/>
      </w:r>
      <w:r>
        <w:rPr>
          <w:color w:val="FF0000"/>
        </w:rPr>
        <w:t>Feature</w:t>
      </w:r>
      <w:r>
        <w:rPr>
          <w:color w:val="FF0000"/>
        </w:rPr>
        <w:tab/>
      </w:r>
      <w:r>
        <w:rPr>
          <w:color w:val="FF0000"/>
        </w:rPr>
        <w:t>Binary</w:t>
      </w:r>
      <w:r>
        <w:rPr>
          <w:color w:val="FF0000"/>
        </w:rPr>
        <w:tab/>
      </w:r>
      <w:r>
        <w:rPr>
          <w:color w:val="FF0000"/>
        </w:rPr>
        <w:t>Sex</w:t>
      </w:r>
      <w:r>
        <w:rPr>
          <w:color w:val="FF0000"/>
        </w:rPr>
        <w:tab/>
      </w:r>
      <w:r>
        <w:rPr>
          <w:rFonts w:hint="eastAsia"/>
          <w:color w:val="FF0000"/>
        </w:rPr>
        <w:t>过往肥胖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S_AD_KBRIG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特征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整数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根据急诊心脏病学小组的收缩压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毫米汞柱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是的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IBS_NASL</w:t>
      </w:r>
      <w:r>
        <w:rPr>
          <w:color w:val="FF0000"/>
        </w:rPr>
        <w:tab/>
      </w:r>
      <w:r>
        <w:rPr>
          <w:color w:val="FF0000"/>
        </w:rPr>
        <w:t>Feature</w:t>
      </w:r>
      <w:r>
        <w:rPr>
          <w:color w:val="FF0000"/>
        </w:rPr>
        <w:tab/>
      </w:r>
      <w:r>
        <w:rPr>
          <w:color w:val="FF0000"/>
        </w:rPr>
        <w:t>Binary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Heredity on CHD 0: isn't burdened 1: burdened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 xml:space="preserve">yes </w:t>
      </w:r>
      <w:r>
        <w:rPr>
          <w:rFonts w:hint="eastAsia"/>
          <w:color w:val="FF0000"/>
        </w:rPr>
        <w:t>遗传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ROE</w:t>
      </w:r>
      <w:r>
        <w:rPr>
          <w:color w:val="FF0000"/>
        </w:rPr>
        <w:tab/>
      </w:r>
      <w:r>
        <w:rPr>
          <w:color w:val="FF0000"/>
        </w:rPr>
        <w:t>Feature</w:t>
      </w:r>
      <w:r>
        <w:rPr>
          <w:color w:val="FF0000"/>
        </w:rPr>
        <w:tab/>
      </w:r>
      <w:r>
        <w:rPr>
          <w:color w:val="FF0000"/>
        </w:rPr>
        <w:t>Continuous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ESR (Erythrocyte sedimentation rate)</w:t>
      </w:r>
      <w:r>
        <w:rPr>
          <w:color w:val="FF0000"/>
        </w:rPr>
        <w:tab/>
      </w:r>
      <w:r>
        <w:rPr>
          <w:color w:val="FF0000"/>
        </w:rPr>
        <w:t>мм</w:t>
      </w:r>
      <w:r>
        <w:rPr>
          <w:color w:val="FF0000"/>
        </w:rPr>
        <w:tab/>
      </w:r>
      <w:r>
        <w:rPr>
          <w:color w:val="FF0000"/>
        </w:rPr>
        <w:t xml:space="preserve">yes </w:t>
      </w:r>
      <w:r>
        <w:rPr>
          <w:rFonts w:hint="eastAsia"/>
          <w:color w:val="FF0000"/>
        </w:rPr>
        <w:t>红细胞沉降率</w:t>
      </w:r>
      <w:r>
        <w:rPr>
          <w:color w:val="FF0000"/>
        </w:rPr>
        <w:t>—</w:t>
      </w:r>
      <w:r>
        <w:rPr>
          <w:rFonts w:hint="eastAsia"/>
          <w:color w:val="FF0000"/>
        </w:rPr>
        <w:t>冠心病史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治疗方法：</w:t>
      </w:r>
    </w:p>
    <w:p>
      <w:pPr>
        <w:pStyle w:val="6"/>
        <w:numPr>
          <w:ilvl w:val="0"/>
          <w:numId w:val="3"/>
        </w:numPr>
        <w:rPr>
          <w:color w:val="FF0000"/>
        </w:rPr>
      </w:pPr>
      <w:r>
        <w:rPr>
          <w:color w:val="FF0000"/>
        </w:rPr>
        <w:drawing>
          <wp:inline distT="0" distB="0" distL="0" distR="0">
            <wp:extent cx="3050540" cy="1771650"/>
            <wp:effectExtent l="0" t="0" r="0" b="6350"/>
            <wp:docPr id="1517905035" name="Picture 1" descr="A screenshot of a medica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05035" name="Picture 1" descr="A screenshot of a medical repo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49" cy="17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FF0000"/>
        </w:rPr>
      </w:pPr>
      <w:r>
        <w:rPr>
          <w:rFonts w:hint="eastAsia"/>
          <w:color w:val="FF0000"/>
        </w:rPr>
        <w:t>Target：</w:t>
      </w:r>
      <w:r>
        <w:rPr>
          <w:rFonts w:ascii="Segoe UI" w:hAnsi="Segoe UI" w:cs="Segoe UI"/>
          <w:color w:val="303030"/>
          <w:sz w:val="21"/>
          <w:szCs w:val="21"/>
          <w:shd w:val="clear" w:color="auto" w:fill="FAFAFA"/>
        </w:rPr>
        <w:t>LET_IS</w:t>
      </w:r>
      <w:r>
        <w:rPr>
          <w:rFonts w:hint="eastAsia" w:ascii="Segoe UI" w:hAnsi="Segoe UI" w:cs="Segoe UI"/>
          <w:color w:val="303030"/>
          <w:sz w:val="21"/>
          <w:szCs w:val="21"/>
          <w:shd w:val="clear" w:color="auto" w:fill="FAFAFA"/>
        </w:rPr>
        <w:t>？/status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1D4A02"/>
    <w:multiLevelType w:val="multilevel"/>
    <w:tmpl w:val="441D4A0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8F3265B"/>
    <w:multiLevelType w:val="multilevel"/>
    <w:tmpl w:val="58F3265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7435706A"/>
    <w:multiLevelType w:val="multilevel"/>
    <w:tmpl w:val="7435706A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573"/>
    <w:rsid w:val="001718D7"/>
    <w:rsid w:val="00191EE2"/>
    <w:rsid w:val="00273573"/>
    <w:rsid w:val="002E7860"/>
    <w:rsid w:val="003C646D"/>
    <w:rsid w:val="00434914"/>
    <w:rsid w:val="00450F1A"/>
    <w:rsid w:val="00484A4E"/>
    <w:rsid w:val="006553D6"/>
    <w:rsid w:val="00694236"/>
    <w:rsid w:val="007C2C21"/>
    <w:rsid w:val="00815469"/>
    <w:rsid w:val="008B6298"/>
    <w:rsid w:val="00945325"/>
    <w:rsid w:val="009B35F5"/>
    <w:rsid w:val="00BD7C2C"/>
    <w:rsid w:val="00E41585"/>
    <w:rsid w:val="00E7641C"/>
    <w:rsid w:val="00F651FC"/>
    <w:rsid w:val="00F6758B"/>
    <w:rsid w:val="00FB7678"/>
    <w:rsid w:val="17C5B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link w:val="8"/>
    <w:qFormat/>
    <w:uiPriority w:val="9"/>
    <w:pPr>
      <w:spacing w:before="100" w:beforeAutospacing="1" w:after="100" w:afterAutospacing="1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14:ligatures w14:val="none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character" w:customStyle="1" w:styleId="8">
    <w:name w:val="Heading 1 Char"/>
    <w:basedOn w:val="3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259</Words>
  <Characters>1481</Characters>
  <Lines>12</Lines>
  <Paragraphs>3</Paragraphs>
  <TotalTime>48</TotalTime>
  <ScaleCrop>false</ScaleCrop>
  <LinksUpToDate>false</LinksUpToDate>
  <CharactersWithSpaces>1737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2023-11-30T10:11:00Z</dcterms:created>
  <dc:creator>Yi, Jianing</dc:creator>
  <cp:lastModifiedBy>数学アホウ</cp:lastModifiedBy>
  <dcterms:modified xsi:type="dcterms:W3CDTF">2023-12-10T15:02:50Z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1033-6.0.2.8225</vt:lpwstr>
  </property>
  <property fmtid="{D5CDD505-2E9C-101B-9397-08002B2CF9AE}" pid="3" name="ICV">
    <vt:lpwstr>6181CD6A071DEC866A1976657C3969EA_42</vt:lpwstr>
  </property>
</Properties>
</file>