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1、根据订单id集合 获取支付流水号和手续费集合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请求接口：/interaction/order/queryPayRateAndPayNumByOrderIdList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List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&lt;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Long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orderId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"0000",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"bankTrxNo": "",  //支付流水号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"orderId": 6554285622221362179,  //小订单号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"payCharge": 0  //支付手续费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"bankTrxNo": "",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"orderId": 6554285838869746691,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"payCharge": 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2、根据订单id查询支付手续费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请求接口：/interaction/order/queryPayRateByOrderId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orderId  //小订单号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"0000",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0</w:t>
      </w:r>
      <w:r>
        <w:rPr>
          <w:rFonts w:hint="eastAsia"/>
          <w:lang w:val="en-US" w:eastAsia="zh-CN"/>
        </w:rPr>
        <w:t xml:space="preserve">  //直接返回支付手续费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A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wyq94</dc:creator>
  <cp:lastModifiedBy>柠檬琦i</cp:lastModifiedBy>
  <dcterms:modified xsi:type="dcterms:W3CDTF">2019-09-19T02:24:16Z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