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self portrait is titled “Head in the Clouds”. It is focused on the short and fleeting nature of my attention span.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my life, it’s always been hard for me to focus. Growing up, teachers would tell me that it seemed like my head was in the clouds. In college, friends tell me that I walk around as if I’m “in a daze”, or that in conversations it seems like I’m only “halfway” there.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People tend to interpret my distraction as a sign that I don’t care about them or what they have to say– but that has never been the case. It’s always just been hard for me to explain.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moving parts of this piece represent the way my brain organizes my thoughts. If I focus on one single thought or move slowly and deliberately to another, everything is relatively easy to keep track of.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once I start trying to jump around quickly from thought to thought or focus on multiple things at once, things get jumbled around easily, which can be really disorienting in real life.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