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6B8C" w:rsidRDefault="00E86B8C">
      <w:bookmarkStart w:id="0" w:name="_GoBack"/>
      <w:bookmarkEnd w:id="0"/>
    </w:p>
    <w:p w:rsidR="00237C8E" w:rsidRPr="00E668C0" w:rsidRDefault="00BE4000">
      <w:r w:rsidRPr="00237C8E">
        <w:rPr>
          <w:b/>
        </w:rPr>
        <w:t>Objective</w:t>
      </w:r>
      <w:r>
        <w:t>: Determine ‘</w:t>
      </w:r>
      <w:proofErr w:type="spellStart"/>
      <w:r>
        <w:t>degradative</w:t>
      </w:r>
      <w:proofErr w:type="spellEnd"/>
      <w:r>
        <w:t xml:space="preserve"> potential’</w:t>
      </w:r>
      <w:r w:rsidR="003908FE">
        <w:t xml:space="preserve"> of </w:t>
      </w:r>
      <w:r w:rsidR="00BC0C16">
        <w:t xml:space="preserve">pore waters from different </w:t>
      </w:r>
      <w:r w:rsidR="00237C8E">
        <w:t xml:space="preserve">sized pores using select species of fungi and bacteria. </w:t>
      </w:r>
    </w:p>
    <w:p w:rsidR="004F5ADD" w:rsidRDefault="00237C8E">
      <w:r w:rsidRPr="00237C8E">
        <w:rPr>
          <w:b/>
        </w:rPr>
        <w:t>Approach</w:t>
      </w:r>
      <w:r>
        <w:t xml:space="preserve">: </w:t>
      </w:r>
    </w:p>
    <w:p w:rsidR="00237C8E" w:rsidRDefault="00237C8E" w:rsidP="00237C8E">
      <w:pPr>
        <w:pStyle w:val="ListParagraph"/>
        <w:numPr>
          <w:ilvl w:val="0"/>
          <w:numId w:val="1"/>
        </w:numPr>
        <w:ind w:left="1080"/>
      </w:pPr>
      <w:r>
        <w:t>Inoculate pore water with various strains of common soil microbes and incubate.</w:t>
      </w:r>
    </w:p>
    <w:p w:rsidR="00237C8E" w:rsidRDefault="00237C8E" w:rsidP="00237C8E">
      <w:pPr>
        <w:pStyle w:val="ListParagraph"/>
        <w:numPr>
          <w:ilvl w:val="0"/>
          <w:numId w:val="1"/>
        </w:numPr>
        <w:ind w:left="1080"/>
      </w:pPr>
      <w:r>
        <w:t>Measure CO2</w:t>
      </w:r>
      <w:r w:rsidR="0003179B">
        <w:t xml:space="preserve"> throughout incubation</w:t>
      </w:r>
      <w:r>
        <w:t xml:space="preserve">  </w:t>
      </w:r>
    </w:p>
    <w:p w:rsidR="00237C8E" w:rsidRDefault="00237C8E" w:rsidP="00237C8E">
      <w:pPr>
        <w:pStyle w:val="ListParagraph"/>
        <w:numPr>
          <w:ilvl w:val="0"/>
          <w:numId w:val="1"/>
        </w:numPr>
        <w:ind w:left="1080"/>
      </w:pPr>
      <w:r>
        <w:t xml:space="preserve">Measure C profile (via FTICR) pre and post incubation. </w:t>
      </w:r>
    </w:p>
    <w:p w:rsidR="00237C8E" w:rsidRDefault="00237C8E" w:rsidP="00237C8E">
      <w:r>
        <w:rPr>
          <w:b/>
        </w:rPr>
        <w:t>Methods:</w:t>
      </w:r>
    </w:p>
    <w:p w:rsidR="006E44CD" w:rsidRPr="00E668C0" w:rsidRDefault="00237C8E" w:rsidP="00E668C0">
      <w:pPr>
        <w:pStyle w:val="ListParagraph"/>
        <w:numPr>
          <w:ilvl w:val="0"/>
          <w:numId w:val="2"/>
        </w:numPr>
      </w:pPr>
      <w:r>
        <w:t>Identify pore water samples from “organic samples” (</w:t>
      </w:r>
      <w:r w:rsidRPr="00E668C0">
        <w:rPr>
          <w:highlight w:val="yellow"/>
        </w:rPr>
        <w:t>0-</w:t>
      </w:r>
      <w:commentRangeStart w:id="1"/>
      <w:r w:rsidRPr="00E668C0">
        <w:rPr>
          <w:highlight w:val="yellow"/>
        </w:rPr>
        <w:t xml:space="preserve">30cm </w:t>
      </w:r>
      <w:commentRangeEnd w:id="1"/>
      <w:r w:rsidR="00BC5621">
        <w:rPr>
          <w:rStyle w:val="CommentReference"/>
        </w:rPr>
        <w:commentReference w:id="1"/>
      </w:r>
      <w:r w:rsidRPr="00E668C0">
        <w:rPr>
          <w:highlight w:val="yellow"/>
        </w:rPr>
        <w:t>depth?</w:t>
      </w:r>
      <w:r w:rsidR="00E668C0">
        <w:rPr>
          <w:highlight w:val="yellow"/>
        </w:rPr>
        <w:t xml:space="preserve"> </w:t>
      </w:r>
      <w:r w:rsidR="00E668C0" w:rsidRPr="00E668C0">
        <w:rPr>
          <w:color w:val="A6A6A6" w:themeColor="background1" w:themeShade="A6"/>
          <w:sz w:val="16"/>
          <w:szCs w:val="16"/>
          <w:highlight w:val="yellow"/>
        </w:rPr>
        <w:t>Or just the ones with “organic in the comments?</w:t>
      </w:r>
      <w:r w:rsidRPr="00E668C0">
        <w:rPr>
          <w:color w:val="A6A6A6" w:themeColor="background1" w:themeShade="A6"/>
          <w:sz w:val="16"/>
          <w:szCs w:val="16"/>
          <w:highlight w:val="yellow"/>
        </w:rPr>
        <w:t>)</w:t>
      </w:r>
      <w:r w:rsidRPr="00E668C0">
        <w:rPr>
          <w:color w:val="A6A6A6" w:themeColor="background1" w:themeShade="A6"/>
        </w:rPr>
        <w:t xml:space="preserve"> </w:t>
      </w:r>
      <w:proofErr w:type="gramStart"/>
      <w:r w:rsidR="006E44CD">
        <w:t>with</w:t>
      </w:r>
      <w:proofErr w:type="gramEnd"/>
      <w:r w:rsidR="006E44CD">
        <w:t xml:space="preserve"> enough volume to be incubated </w:t>
      </w:r>
      <w:r w:rsidR="006E44CD" w:rsidRPr="00E668C0">
        <w:t>with up to 4 bacteria, 3 fungi, + control</w:t>
      </w:r>
      <w:r w:rsidRPr="00E668C0">
        <w:t xml:space="preserve"> </w:t>
      </w:r>
      <w:r w:rsidR="006E44CD" w:rsidRPr="00E668C0">
        <w:t>(8 vials, or ‘incubations’).</w:t>
      </w:r>
    </w:p>
    <w:p w:rsidR="006E44CD" w:rsidRDefault="006E44CD" w:rsidP="006E44CD">
      <w:pPr>
        <w:pStyle w:val="ListParagraph"/>
        <w:numPr>
          <w:ilvl w:val="0"/>
          <w:numId w:val="2"/>
        </w:numPr>
      </w:pPr>
      <w:r w:rsidRPr="00E668C0">
        <w:t xml:space="preserve"> Dilute pore water (</w:t>
      </w:r>
      <w:commentRangeStart w:id="2"/>
      <w:r w:rsidRPr="00E668C0">
        <w:rPr>
          <w:highlight w:val="yellow"/>
        </w:rPr>
        <w:t>1:5</w:t>
      </w:r>
      <w:commentRangeEnd w:id="2"/>
      <w:r w:rsidR="00BC5621">
        <w:rPr>
          <w:rStyle w:val="CommentReference"/>
        </w:rPr>
        <w:commentReference w:id="2"/>
      </w:r>
      <w:proofErr w:type="gramStart"/>
      <w:r w:rsidRPr="00E668C0">
        <w:rPr>
          <w:highlight w:val="yellow"/>
        </w:rPr>
        <w:t>?</w:t>
      </w:r>
      <w:r w:rsidR="00E668C0">
        <w:t xml:space="preserve"> </w:t>
      </w:r>
      <w:r w:rsidRPr="00E668C0">
        <w:t>)</w:t>
      </w:r>
      <w:proofErr w:type="gramEnd"/>
      <w:r w:rsidRPr="00E668C0">
        <w:t xml:space="preserve"> and place</w:t>
      </w:r>
      <w:r>
        <w:t xml:space="preserve"> into new, sterile 40ml vial with septa screw cap. </w:t>
      </w:r>
    </w:p>
    <w:p w:rsidR="006E44CD" w:rsidRDefault="006E44CD" w:rsidP="006E44CD">
      <w:pPr>
        <w:pStyle w:val="ListParagraph"/>
        <w:numPr>
          <w:ilvl w:val="0"/>
          <w:numId w:val="2"/>
        </w:numPr>
      </w:pPr>
      <w:r>
        <w:t xml:space="preserve">Inoculate with </w:t>
      </w:r>
      <w:commentRangeStart w:id="3"/>
      <w:r w:rsidRPr="00E668C0">
        <w:rPr>
          <w:highlight w:val="yellow"/>
        </w:rPr>
        <w:t xml:space="preserve">x </w:t>
      </w:r>
      <w:commentRangeEnd w:id="3"/>
      <w:r w:rsidR="00BC5621">
        <w:rPr>
          <w:rStyle w:val="CommentReference"/>
        </w:rPr>
        <w:commentReference w:id="3"/>
      </w:r>
      <w:r w:rsidRPr="00E668C0">
        <w:rPr>
          <w:highlight w:val="yellow"/>
        </w:rPr>
        <w:t>#</w:t>
      </w:r>
      <w:r>
        <w:t xml:space="preserve"> cells (</w:t>
      </w:r>
      <w:r w:rsidR="00E668C0">
        <w:t xml:space="preserve">using </w:t>
      </w:r>
      <w:proofErr w:type="spellStart"/>
      <w:r w:rsidR="00E668C0">
        <w:t>qub</w:t>
      </w:r>
      <w:r>
        <w:t>it</w:t>
      </w:r>
      <w:proofErr w:type="spellEnd"/>
      <w:r>
        <w:t xml:space="preserve"> to enumerate bacterial cells and </w:t>
      </w:r>
      <w:proofErr w:type="spellStart"/>
      <w:r>
        <w:t>haemocytometer</w:t>
      </w:r>
      <w:proofErr w:type="spellEnd"/>
      <w:r>
        <w:t xml:space="preserve"> to quantify fungal cells, in EMSL 1326). </w:t>
      </w:r>
    </w:p>
    <w:p w:rsidR="006E44CD" w:rsidRDefault="0003179B" w:rsidP="006E44CD">
      <w:pPr>
        <w:pStyle w:val="ListParagraph"/>
        <w:numPr>
          <w:ilvl w:val="0"/>
          <w:numId w:val="2"/>
        </w:numPr>
      </w:pPr>
      <w:r>
        <w:t>Measure CO</w:t>
      </w:r>
      <w:r w:rsidRPr="0003179B">
        <w:rPr>
          <w:vertAlign w:val="subscript"/>
        </w:rPr>
        <w:t>2</w:t>
      </w:r>
      <w:r>
        <w:t xml:space="preserve"> via syringe</w:t>
      </w:r>
      <w:r w:rsidR="00E668C0">
        <w:t xml:space="preserve"> extraction of headspace</w:t>
      </w:r>
      <w:r>
        <w:t>. Flame sterilize syringe and plunge into septa. Mix headspace air and ex</w:t>
      </w:r>
      <w:r w:rsidR="00E668C0">
        <w:t xml:space="preserve">tract </w:t>
      </w:r>
      <w:commentRangeStart w:id="4"/>
      <w:r w:rsidRPr="00E668C0">
        <w:rPr>
          <w:highlight w:val="yellow"/>
        </w:rPr>
        <w:t xml:space="preserve">xx </w:t>
      </w:r>
      <w:commentRangeEnd w:id="4"/>
      <w:r w:rsidR="00BC5621">
        <w:rPr>
          <w:rStyle w:val="CommentReference"/>
        </w:rPr>
        <w:commentReference w:id="4"/>
      </w:r>
      <w:r w:rsidRPr="00E668C0">
        <w:rPr>
          <w:highlight w:val="yellow"/>
        </w:rPr>
        <w:t>ml</w:t>
      </w:r>
      <w:r>
        <w:t xml:space="preserve"> of headspace. Store syringe (or inject into </w:t>
      </w:r>
      <w:proofErr w:type="spellStart"/>
      <w:r>
        <w:t>vacu-tainers</w:t>
      </w:r>
      <w:proofErr w:type="spellEnd"/>
      <w:r>
        <w:t>) until ready for injection into gas analyzer.</w:t>
      </w:r>
    </w:p>
    <w:p w:rsidR="0003179B" w:rsidRDefault="0003179B" w:rsidP="0003179B">
      <w:pPr>
        <w:pStyle w:val="ListParagraph"/>
        <w:numPr>
          <w:ilvl w:val="0"/>
          <w:numId w:val="2"/>
        </w:numPr>
      </w:pPr>
      <w:r>
        <w:t>Extract CO</w:t>
      </w:r>
      <w:r w:rsidRPr="0074220C">
        <w:rPr>
          <w:vertAlign w:val="subscript"/>
        </w:rPr>
        <w:t>2</w:t>
      </w:r>
      <w:r>
        <w:t xml:space="preserve"> at times </w:t>
      </w:r>
      <w:commentRangeStart w:id="5"/>
      <w:r>
        <w:t xml:space="preserve">0, 2, 4, 8, 16, 24, 48, 72 and 144 </w:t>
      </w:r>
      <w:commentRangeEnd w:id="5"/>
      <w:r w:rsidR="00E21E93">
        <w:rPr>
          <w:rStyle w:val="CommentReference"/>
        </w:rPr>
        <w:commentReference w:id="5"/>
      </w:r>
      <w:r>
        <w:t>hours.  Inject gas into GC (or IRGA) when available.</w:t>
      </w:r>
    </w:p>
    <w:p w:rsidR="0003179B" w:rsidRDefault="0003179B" w:rsidP="006E44CD">
      <w:pPr>
        <w:pStyle w:val="ListParagraph"/>
        <w:numPr>
          <w:ilvl w:val="0"/>
          <w:numId w:val="2"/>
        </w:numPr>
      </w:pPr>
      <w:r>
        <w:t xml:space="preserve">At the end of the incubation, </w:t>
      </w:r>
      <w:r w:rsidR="0074220C">
        <w:t>collect aliquots for FTICR</w:t>
      </w:r>
    </w:p>
    <w:p w:rsidR="00E668C0" w:rsidRDefault="004A5B27" w:rsidP="00331D7F">
      <w:pPr>
        <w:pStyle w:val="ListParagraph"/>
        <w:numPr>
          <w:ilvl w:val="0"/>
          <w:numId w:val="2"/>
        </w:numPr>
      </w:pPr>
      <w:r>
        <w:t xml:space="preserve">Re-measure “biomass” or cell count post-incubation. Possible </w:t>
      </w:r>
      <w:r w:rsidR="00331D7F">
        <w:t>PCR?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098"/>
        <w:gridCol w:w="3150"/>
        <w:gridCol w:w="2970"/>
        <w:gridCol w:w="1530"/>
      </w:tblGrid>
      <w:tr w:rsidR="0074220C" w:rsidTr="00371631">
        <w:trPr>
          <w:trHeight w:val="271"/>
        </w:trPr>
        <w:tc>
          <w:tcPr>
            <w:tcW w:w="1098" w:type="dxa"/>
            <w:shd w:val="clear" w:color="auto" w:fill="000000" w:themeFill="text1"/>
          </w:tcPr>
          <w:p w:rsidR="0074220C" w:rsidRPr="00371631" w:rsidRDefault="0074220C" w:rsidP="00371631">
            <w:pPr>
              <w:rPr>
                <w:color w:val="FFFFFF" w:themeColor="background1"/>
              </w:rPr>
            </w:pPr>
            <w:r w:rsidRPr="00371631">
              <w:rPr>
                <w:color w:val="FFFFFF" w:themeColor="background1"/>
              </w:rPr>
              <w:t>Microbe</w:t>
            </w:r>
          </w:p>
        </w:tc>
        <w:tc>
          <w:tcPr>
            <w:tcW w:w="3150" w:type="dxa"/>
            <w:shd w:val="clear" w:color="auto" w:fill="000000" w:themeFill="text1"/>
          </w:tcPr>
          <w:p w:rsidR="0074220C" w:rsidRPr="00371631" w:rsidRDefault="00371631" w:rsidP="00371631">
            <w:pPr>
              <w:jc w:val="center"/>
              <w:rPr>
                <w:color w:val="FFFFFF" w:themeColor="background1"/>
              </w:rPr>
            </w:pPr>
            <w:r w:rsidRPr="00371631">
              <w:rPr>
                <w:color w:val="FFFFFF" w:themeColor="background1"/>
              </w:rPr>
              <w:t>Classification</w:t>
            </w:r>
          </w:p>
        </w:tc>
        <w:tc>
          <w:tcPr>
            <w:tcW w:w="2970" w:type="dxa"/>
            <w:shd w:val="clear" w:color="auto" w:fill="000000" w:themeFill="text1"/>
          </w:tcPr>
          <w:p w:rsidR="0074220C" w:rsidRPr="00371631" w:rsidRDefault="0074220C" w:rsidP="00371631">
            <w:pPr>
              <w:jc w:val="center"/>
              <w:rPr>
                <w:color w:val="FFFFFF" w:themeColor="background1"/>
              </w:rPr>
            </w:pPr>
            <w:r w:rsidRPr="00371631">
              <w:rPr>
                <w:color w:val="FFFFFF" w:themeColor="background1"/>
              </w:rPr>
              <w:t>Species</w:t>
            </w:r>
          </w:p>
        </w:tc>
        <w:tc>
          <w:tcPr>
            <w:tcW w:w="1530" w:type="dxa"/>
            <w:shd w:val="clear" w:color="auto" w:fill="000000" w:themeFill="text1"/>
          </w:tcPr>
          <w:p w:rsidR="0074220C" w:rsidRPr="00371631" w:rsidRDefault="0074220C" w:rsidP="00371631">
            <w:pPr>
              <w:jc w:val="center"/>
              <w:rPr>
                <w:color w:val="FFFFFF" w:themeColor="background1"/>
              </w:rPr>
            </w:pPr>
            <w:r w:rsidRPr="00371631">
              <w:rPr>
                <w:color w:val="FFFFFF" w:themeColor="background1"/>
              </w:rPr>
              <w:t>ATCC number</w:t>
            </w:r>
          </w:p>
        </w:tc>
      </w:tr>
      <w:tr w:rsidR="00371631" w:rsidTr="00371631">
        <w:trPr>
          <w:trHeight w:val="271"/>
        </w:trPr>
        <w:tc>
          <w:tcPr>
            <w:tcW w:w="1098" w:type="dxa"/>
            <w:vMerge w:val="restart"/>
          </w:tcPr>
          <w:p w:rsidR="00371631" w:rsidRDefault="00371631">
            <w:r>
              <w:t>Bacteria</w:t>
            </w:r>
          </w:p>
        </w:tc>
        <w:tc>
          <w:tcPr>
            <w:tcW w:w="3150" w:type="dxa"/>
          </w:tcPr>
          <w:p w:rsidR="00371631" w:rsidRDefault="00371631">
            <w:proofErr w:type="spellStart"/>
            <w:r>
              <w:t>Firmicuties</w:t>
            </w:r>
            <w:proofErr w:type="spellEnd"/>
            <w:r>
              <w:t xml:space="preserve"> (Gram-positive)</w:t>
            </w:r>
          </w:p>
        </w:tc>
        <w:tc>
          <w:tcPr>
            <w:tcW w:w="2970" w:type="dxa"/>
          </w:tcPr>
          <w:p w:rsidR="00371631" w:rsidRDefault="00371631">
            <w:r>
              <w:t>Bacillus sp. N4</w:t>
            </w:r>
          </w:p>
        </w:tc>
        <w:tc>
          <w:tcPr>
            <w:tcW w:w="1530" w:type="dxa"/>
          </w:tcPr>
          <w:p w:rsidR="00371631" w:rsidRDefault="00371631">
            <w:r>
              <w:t>21833</w:t>
            </w:r>
          </w:p>
        </w:tc>
      </w:tr>
      <w:tr w:rsidR="00371631" w:rsidTr="00371631">
        <w:trPr>
          <w:trHeight w:val="255"/>
        </w:trPr>
        <w:tc>
          <w:tcPr>
            <w:tcW w:w="1098" w:type="dxa"/>
            <w:vMerge/>
          </w:tcPr>
          <w:p w:rsidR="00371631" w:rsidRDefault="00371631"/>
        </w:tc>
        <w:tc>
          <w:tcPr>
            <w:tcW w:w="3150" w:type="dxa"/>
          </w:tcPr>
          <w:p w:rsidR="00371631" w:rsidRDefault="00371631">
            <w:proofErr w:type="spellStart"/>
            <w:r>
              <w:t>Actinobacteria</w:t>
            </w:r>
            <w:proofErr w:type="spellEnd"/>
            <w:r>
              <w:t xml:space="preserve"> (Gram-positive)</w:t>
            </w:r>
          </w:p>
        </w:tc>
        <w:tc>
          <w:tcPr>
            <w:tcW w:w="2970" w:type="dxa"/>
          </w:tcPr>
          <w:p w:rsidR="00371631" w:rsidRDefault="00371631">
            <w:r>
              <w:t xml:space="preserve">Streptomyces </w:t>
            </w:r>
            <w:proofErr w:type="spellStart"/>
            <w:r>
              <w:t>cellulosae</w:t>
            </w:r>
            <w:proofErr w:type="spellEnd"/>
          </w:p>
        </w:tc>
        <w:tc>
          <w:tcPr>
            <w:tcW w:w="1530" w:type="dxa"/>
          </w:tcPr>
          <w:p w:rsidR="00371631" w:rsidRDefault="00371631">
            <w:r>
              <w:t>25439</w:t>
            </w:r>
          </w:p>
        </w:tc>
      </w:tr>
      <w:tr w:rsidR="00371631" w:rsidTr="00371631">
        <w:trPr>
          <w:trHeight w:val="271"/>
        </w:trPr>
        <w:tc>
          <w:tcPr>
            <w:tcW w:w="1098" w:type="dxa"/>
            <w:vMerge/>
          </w:tcPr>
          <w:p w:rsidR="00371631" w:rsidRDefault="00371631"/>
        </w:tc>
        <w:tc>
          <w:tcPr>
            <w:tcW w:w="3150" w:type="dxa"/>
          </w:tcPr>
          <w:p w:rsidR="00371631" w:rsidRDefault="00371631">
            <w:proofErr w:type="spellStart"/>
            <w:r>
              <w:t>Proteobacteria</w:t>
            </w:r>
            <w:proofErr w:type="spellEnd"/>
            <w:r>
              <w:t xml:space="preserve"> (Gram-negative)</w:t>
            </w:r>
          </w:p>
        </w:tc>
        <w:tc>
          <w:tcPr>
            <w:tcW w:w="2970" w:type="dxa"/>
          </w:tcPr>
          <w:p w:rsidR="00371631" w:rsidRDefault="00371631">
            <w:proofErr w:type="spellStart"/>
            <w:r>
              <w:t>Cellvibrio</w:t>
            </w:r>
            <w:proofErr w:type="spellEnd"/>
            <w:r>
              <w:t xml:space="preserve"> </w:t>
            </w:r>
            <w:proofErr w:type="spellStart"/>
            <w:r>
              <w:t>japonicus</w:t>
            </w:r>
            <w:proofErr w:type="spellEnd"/>
          </w:p>
        </w:tc>
        <w:tc>
          <w:tcPr>
            <w:tcW w:w="1530" w:type="dxa"/>
          </w:tcPr>
          <w:p w:rsidR="00371631" w:rsidRDefault="00371631">
            <w:r>
              <w:t>16015 (</w:t>
            </w:r>
            <w:proofErr w:type="spellStart"/>
            <w:r>
              <w:t>DSMz</w:t>
            </w:r>
            <w:proofErr w:type="spellEnd"/>
            <w:r>
              <w:t>)</w:t>
            </w:r>
          </w:p>
        </w:tc>
      </w:tr>
      <w:tr w:rsidR="00371631" w:rsidTr="00371631">
        <w:trPr>
          <w:trHeight w:val="255"/>
        </w:trPr>
        <w:tc>
          <w:tcPr>
            <w:tcW w:w="1098" w:type="dxa"/>
            <w:vMerge/>
          </w:tcPr>
          <w:p w:rsidR="00371631" w:rsidRDefault="00371631"/>
        </w:tc>
        <w:tc>
          <w:tcPr>
            <w:tcW w:w="3150" w:type="dxa"/>
          </w:tcPr>
          <w:p w:rsidR="00371631" w:rsidRDefault="00371631">
            <w:proofErr w:type="spellStart"/>
            <w:r>
              <w:t>Bacteroidetes</w:t>
            </w:r>
            <w:proofErr w:type="spellEnd"/>
            <w:r>
              <w:t xml:space="preserve"> (Gram-negative)</w:t>
            </w:r>
          </w:p>
        </w:tc>
        <w:tc>
          <w:tcPr>
            <w:tcW w:w="2970" w:type="dxa"/>
          </w:tcPr>
          <w:p w:rsidR="00371631" w:rsidRDefault="00371631">
            <w:proofErr w:type="spellStart"/>
            <w:r>
              <w:t>Flavobacterium</w:t>
            </w:r>
            <w:proofErr w:type="spellEnd"/>
            <w:r>
              <w:t xml:space="preserve"> </w:t>
            </w:r>
            <w:proofErr w:type="spellStart"/>
            <w:r>
              <w:t>johnsoniae</w:t>
            </w:r>
            <w:proofErr w:type="spellEnd"/>
          </w:p>
        </w:tc>
        <w:tc>
          <w:tcPr>
            <w:tcW w:w="1530" w:type="dxa"/>
          </w:tcPr>
          <w:p w:rsidR="00371631" w:rsidRDefault="00371631">
            <w:r>
              <w:t>17061</w:t>
            </w:r>
          </w:p>
        </w:tc>
      </w:tr>
      <w:tr w:rsidR="00371631" w:rsidTr="00371631">
        <w:trPr>
          <w:trHeight w:val="271"/>
        </w:trPr>
        <w:tc>
          <w:tcPr>
            <w:tcW w:w="1098" w:type="dxa"/>
            <w:vMerge w:val="restart"/>
          </w:tcPr>
          <w:p w:rsidR="00371631" w:rsidRDefault="00371631">
            <w:r>
              <w:t xml:space="preserve">Fungi </w:t>
            </w:r>
          </w:p>
        </w:tc>
        <w:tc>
          <w:tcPr>
            <w:tcW w:w="3150" w:type="dxa"/>
          </w:tcPr>
          <w:p w:rsidR="00371631" w:rsidRDefault="00371631">
            <w:r>
              <w:t>Ascomycota (div)</w:t>
            </w:r>
          </w:p>
        </w:tc>
        <w:tc>
          <w:tcPr>
            <w:tcW w:w="2970" w:type="dxa"/>
          </w:tcPr>
          <w:p w:rsidR="00371631" w:rsidRDefault="00371631">
            <w:proofErr w:type="spellStart"/>
            <w:r>
              <w:t>Trichoderma</w:t>
            </w:r>
            <w:proofErr w:type="spellEnd"/>
            <w:r>
              <w:t xml:space="preserve"> </w:t>
            </w:r>
            <w:proofErr w:type="spellStart"/>
            <w:r>
              <w:t>reesei</w:t>
            </w:r>
            <w:proofErr w:type="spellEnd"/>
          </w:p>
        </w:tc>
        <w:tc>
          <w:tcPr>
            <w:tcW w:w="1530" w:type="dxa"/>
          </w:tcPr>
          <w:p w:rsidR="00371631" w:rsidRDefault="00371631">
            <w:r>
              <w:t>QM6a</w:t>
            </w:r>
          </w:p>
        </w:tc>
      </w:tr>
      <w:tr w:rsidR="00371631" w:rsidTr="00371631">
        <w:trPr>
          <w:trHeight w:val="255"/>
        </w:trPr>
        <w:tc>
          <w:tcPr>
            <w:tcW w:w="1098" w:type="dxa"/>
            <w:vMerge/>
          </w:tcPr>
          <w:p w:rsidR="00371631" w:rsidRDefault="00371631"/>
        </w:tc>
        <w:tc>
          <w:tcPr>
            <w:tcW w:w="3150" w:type="dxa"/>
          </w:tcPr>
          <w:p w:rsidR="00371631" w:rsidRDefault="00371631">
            <w:r>
              <w:t>Ascomycota</w:t>
            </w:r>
          </w:p>
        </w:tc>
        <w:tc>
          <w:tcPr>
            <w:tcW w:w="2970" w:type="dxa"/>
          </w:tcPr>
          <w:p w:rsidR="00371631" w:rsidRDefault="00371631">
            <w:proofErr w:type="spellStart"/>
            <w:r>
              <w:t>Neurospora</w:t>
            </w:r>
            <w:proofErr w:type="spellEnd"/>
            <w:r>
              <w:t xml:space="preserve"> </w:t>
            </w:r>
            <w:proofErr w:type="spellStart"/>
            <w:r>
              <w:t>crassa</w:t>
            </w:r>
            <w:proofErr w:type="spellEnd"/>
            <w:r>
              <w:t xml:space="preserve"> mat A</w:t>
            </w:r>
          </w:p>
        </w:tc>
        <w:tc>
          <w:tcPr>
            <w:tcW w:w="1530" w:type="dxa"/>
          </w:tcPr>
          <w:p w:rsidR="00371631" w:rsidRDefault="00371631">
            <w:r>
              <w:t>OR74A</w:t>
            </w:r>
          </w:p>
        </w:tc>
      </w:tr>
      <w:tr w:rsidR="00371631" w:rsidTr="00371631">
        <w:trPr>
          <w:trHeight w:val="285"/>
        </w:trPr>
        <w:tc>
          <w:tcPr>
            <w:tcW w:w="1098" w:type="dxa"/>
            <w:vMerge/>
          </w:tcPr>
          <w:p w:rsidR="00371631" w:rsidRDefault="00371631"/>
        </w:tc>
        <w:tc>
          <w:tcPr>
            <w:tcW w:w="3150" w:type="dxa"/>
          </w:tcPr>
          <w:p w:rsidR="00371631" w:rsidRDefault="00371631">
            <w:commentRangeStart w:id="6"/>
            <w:r>
              <w:t>Ascomycota</w:t>
            </w:r>
            <w:commentRangeEnd w:id="6"/>
            <w:r w:rsidR="00E21E93">
              <w:rPr>
                <w:rStyle w:val="CommentReference"/>
              </w:rPr>
              <w:commentReference w:id="6"/>
            </w:r>
          </w:p>
        </w:tc>
        <w:tc>
          <w:tcPr>
            <w:tcW w:w="2970" w:type="dxa"/>
          </w:tcPr>
          <w:p w:rsidR="00371631" w:rsidRDefault="00371631">
            <w:proofErr w:type="spellStart"/>
            <w:r>
              <w:t>Aspergillus</w:t>
            </w:r>
            <w:proofErr w:type="spellEnd"/>
            <w:r>
              <w:t xml:space="preserve"> </w:t>
            </w:r>
          </w:p>
        </w:tc>
        <w:tc>
          <w:tcPr>
            <w:tcW w:w="1530" w:type="dxa"/>
          </w:tcPr>
          <w:p w:rsidR="00371631" w:rsidRDefault="00371631"/>
        </w:tc>
      </w:tr>
    </w:tbl>
    <w:p w:rsidR="00237C8E" w:rsidRDefault="00237C8E">
      <w:pPr>
        <w:rPr>
          <w:b/>
        </w:rPr>
      </w:pPr>
    </w:p>
    <w:p w:rsidR="00237C8E" w:rsidRPr="00237C8E" w:rsidRDefault="00237C8E" w:rsidP="00E668C0">
      <w:pPr>
        <w:spacing w:after="0" w:line="240" w:lineRule="auto"/>
      </w:pPr>
      <w:r>
        <w:rPr>
          <w:b/>
        </w:rPr>
        <w:t>Questions:</w:t>
      </w:r>
    </w:p>
    <w:p w:rsidR="00D35856" w:rsidRDefault="00E668C0" w:rsidP="00331D7F">
      <w:pPr>
        <w:spacing w:after="0" w:line="240" w:lineRule="auto"/>
      </w:pPr>
      <w:r>
        <w:t>-</w:t>
      </w:r>
      <w:r w:rsidR="00237C8E">
        <w:t xml:space="preserve">How much C is in these </w:t>
      </w:r>
      <w:commentRangeStart w:id="7"/>
      <w:r w:rsidR="00237C8E">
        <w:t>samples</w:t>
      </w:r>
      <w:commentRangeEnd w:id="7"/>
      <w:r w:rsidR="00E21E93">
        <w:rPr>
          <w:rStyle w:val="CommentReference"/>
        </w:rPr>
        <w:commentReference w:id="7"/>
      </w:r>
      <w:r w:rsidR="00237C8E">
        <w:t xml:space="preserve">? </w:t>
      </w:r>
    </w:p>
    <w:p w:rsidR="0003179B" w:rsidRDefault="00E668C0" w:rsidP="00331D7F">
      <w:pPr>
        <w:spacing w:after="0" w:line="240" w:lineRule="auto"/>
      </w:pPr>
      <w:r>
        <w:t>-</w:t>
      </w:r>
      <w:r w:rsidR="0003179B">
        <w:t xml:space="preserve">What was/is fate of </w:t>
      </w:r>
      <w:commentRangeStart w:id="8"/>
      <w:r w:rsidR="0003179B" w:rsidRPr="00E668C0">
        <w:rPr>
          <w:vertAlign w:val="superscript"/>
        </w:rPr>
        <w:t>13</w:t>
      </w:r>
      <w:r w:rsidR="0003179B">
        <w:t xml:space="preserve">C labeled </w:t>
      </w:r>
      <w:commentRangeEnd w:id="8"/>
      <w:r w:rsidR="00E21E93">
        <w:rPr>
          <w:rStyle w:val="CommentReference"/>
        </w:rPr>
        <w:commentReference w:id="8"/>
      </w:r>
      <w:r w:rsidR="0003179B">
        <w:t>methane that was added in January? Should we run any S</w:t>
      </w:r>
      <w:r>
        <w:t>I’s</w:t>
      </w:r>
      <w:r w:rsidR="0003179B">
        <w:t xml:space="preserve"> on these samples?</w:t>
      </w:r>
    </w:p>
    <w:p w:rsidR="00237C8E" w:rsidRDefault="00E668C0" w:rsidP="00331D7F">
      <w:pPr>
        <w:spacing w:after="0" w:line="240" w:lineRule="auto"/>
      </w:pPr>
      <w:r>
        <w:t>-</w:t>
      </w:r>
      <w:r w:rsidR="00331D7F">
        <w:t xml:space="preserve">concern: </w:t>
      </w:r>
      <w:r>
        <w:t xml:space="preserve">I would prefer at least one </w:t>
      </w:r>
      <w:commentRangeStart w:id="9"/>
      <w:r>
        <w:t xml:space="preserve">Basidiomycete </w:t>
      </w:r>
      <w:commentRangeEnd w:id="9"/>
      <w:r w:rsidR="00BC5621">
        <w:rPr>
          <w:rStyle w:val="CommentReference"/>
        </w:rPr>
        <w:commentReference w:id="9"/>
      </w:r>
      <w:r>
        <w:t xml:space="preserve">vs three </w:t>
      </w:r>
      <w:proofErr w:type="spellStart"/>
      <w:r>
        <w:t>ascos</w:t>
      </w:r>
      <w:proofErr w:type="spellEnd"/>
    </w:p>
    <w:p w:rsidR="004A5B27" w:rsidRDefault="00331D7F" w:rsidP="00331D7F">
      <w:pPr>
        <w:spacing w:after="0" w:line="240" w:lineRule="auto"/>
      </w:pPr>
      <w:r>
        <w:t>-Measure possible community change post incubation?</w:t>
      </w:r>
    </w:p>
    <w:sectPr w:rsidR="004A5B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Vanessa L Bailey" w:date="2014-12-14T23:00:00Z" w:initials="VLB">
    <w:p w:rsidR="00BC5621" w:rsidRDefault="00BC5621">
      <w:pPr>
        <w:pStyle w:val="CommentText"/>
      </w:pPr>
      <w:r>
        <w:rPr>
          <w:rStyle w:val="CommentReference"/>
        </w:rPr>
        <w:annotationRef/>
      </w:r>
      <w:r>
        <w:t>0-30 cm; maybe the 2.1-2.4 m ones?</w:t>
      </w:r>
    </w:p>
  </w:comment>
  <w:comment w:id="2" w:author="Vanessa L Bailey" w:date="2014-12-14T23:00:00Z" w:initials="VLB">
    <w:p w:rsidR="00BC5621" w:rsidRDefault="00BC5621">
      <w:pPr>
        <w:pStyle w:val="CommentText"/>
      </w:pPr>
      <w:r>
        <w:rPr>
          <w:rStyle w:val="CommentReference"/>
        </w:rPr>
        <w:annotationRef/>
      </w:r>
      <w:r>
        <w:t>Reasonable.  Could maybe go 1:10, but I’m hesitant.</w:t>
      </w:r>
    </w:p>
  </w:comment>
  <w:comment w:id="3" w:author="Vanessa L Bailey" w:date="2014-12-14T23:01:00Z" w:initials="VLB">
    <w:p w:rsidR="00BC5621" w:rsidRDefault="00BC5621">
      <w:pPr>
        <w:pStyle w:val="CommentText"/>
      </w:pPr>
      <w:r>
        <w:rPr>
          <w:rStyle w:val="CommentReference"/>
        </w:rPr>
        <w:annotationRef/>
      </w:r>
      <w:r>
        <w:t xml:space="preserve">Interesting; I’d have gone with x </w:t>
      </w:r>
      <w:proofErr w:type="spellStart"/>
      <w:r>
        <w:t>uL</w:t>
      </w:r>
      <w:proofErr w:type="spellEnd"/>
      <w:r>
        <w:t xml:space="preserve"> of a stock at a known growth phase. This is way more rigorous and contemporary.</w:t>
      </w:r>
    </w:p>
  </w:comment>
  <w:comment w:id="4" w:author="Vanessa L Bailey" w:date="2014-12-14T23:02:00Z" w:initials="VLB">
    <w:p w:rsidR="00BC5621" w:rsidRDefault="00BC5621">
      <w:pPr>
        <w:pStyle w:val="CommentText"/>
      </w:pPr>
      <w:r>
        <w:rPr>
          <w:rStyle w:val="CommentReference"/>
        </w:rPr>
        <w:annotationRef/>
      </w:r>
      <w:r>
        <w:t xml:space="preserve">Check with Sarah/Dave about detector sensitivity, and sample size.  If you’ve never done </w:t>
      </w:r>
      <w:proofErr w:type="spellStart"/>
      <w:r>
        <w:t>vacutainers</w:t>
      </w:r>
      <w:proofErr w:type="spellEnd"/>
      <w:r>
        <w:t>, let’s not start with this.</w:t>
      </w:r>
    </w:p>
  </w:comment>
  <w:comment w:id="5" w:author="Vanessa L Bailey" w:date="2014-12-14T23:11:00Z" w:initials="VLB">
    <w:p w:rsidR="00E21E93" w:rsidRDefault="00E21E93">
      <w:pPr>
        <w:pStyle w:val="CommentText"/>
      </w:pPr>
      <w:r>
        <w:rPr>
          <w:rStyle w:val="CommentReference"/>
        </w:rPr>
        <w:annotationRef/>
      </w:r>
      <w:r>
        <w:t>If we need to use traps, will need broader intervals.</w:t>
      </w:r>
    </w:p>
  </w:comment>
  <w:comment w:id="6" w:author="Vanessa L Bailey" w:date="2014-12-14T23:24:00Z" w:initials="VLB">
    <w:p w:rsidR="00E21E93" w:rsidRDefault="00E21E93">
      <w:pPr>
        <w:pStyle w:val="CommentText"/>
      </w:pPr>
      <w:r>
        <w:rPr>
          <w:rStyle w:val="CommentReference"/>
        </w:rPr>
        <w:annotationRef/>
      </w:r>
      <w:r>
        <w:t xml:space="preserve">7 species x 2 pore size fractions x </w:t>
      </w:r>
      <w:r>
        <w:rPr>
          <w:i/>
        </w:rPr>
        <w:t xml:space="preserve">n </w:t>
      </w:r>
      <w:r>
        <w:t xml:space="preserve">source cores x </w:t>
      </w:r>
      <w:r>
        <w:rPr>
          <w:i/>
        </w:rPr>
        <w:t xml:space="preserve">r </w:t>
      </w:r>
      <w:r>
        <w:t>reps. Stay grounded.  If each CO2 injection takes 3 minutes…do that math.</w:t>
      </w:r>
    </w:p>
    <w:p w:rsidR="00E21E93" w:rsidRDefault="00E21E93">
      <w:pPr>
        <w:pStyle w:val="CommentText"/>
      </w:pPr>
    </w:p>
    <w:p w:rsidR="00E21E93" w:rsidRPr="00E21E93" w:rsidRDefault="00E21E93">
      <w:pPr>
        <w:pStyle w:val="CommentText"/>
      </w:pPr>
      <w:r>
        <w:t xml:space="preserve">Let’s set </w:t>
      </w:r>
      <w:r>
        <w:rPr>
          <w:i/>
        </w:rPr>
        <w:t>n</w:t>
      </w:r>
      <w:r>
        <w:t xml:space="preserve"> to 4 (</w:t>
      </w:r>
      <w:r w:rsidR="003B750F">
        <w:t xml:space="preserve">Looking at your spreadsheet, maybe </w:t>
      </w:r>
      <w:r>
        <w:t xml:space="preserve">all surface </w:t>
      </w:r>
      <w:proofErr w:type="gramStart"/>
      <w:r w:rsidR="003B750F">
        <w:t xml:space="preserve">reps </w:t>
      </w:r>
      <w:r>
        <w:t xml:space="preserve"> from</w:t>
      </w:r>
      <w:proofErr w:type="gramEnd"/>
      <w:r>
        <w:t xml:space="preserve"> the pine </w:t>
      </w:r>
      <w:proofErr w:type="spellStart"/>
      <w:r>
        <w:t>flatwood</w:t>
      </w:r>
      <w:proofErr w:type="spellEnd"/>
      <w:r w:rsidR="003B750F">
        <w:t xml:space="preserve"> or gauge station</w:t>
      </w:r>
      <w:r>
        <w:t xml:space="preserve">?), </w:t>
      </w:r>
      <w:r>
        <w:rPr>
          <w:i/>
        </w:rPr>
        <w:t>r</w:t>
      </w:r>
      <w:r>
        <w:t>=3-4, drop one fungi…</w:t>
      </w:r>
    </w:p>
  </w:comment>
  <w:comment w:id="7" w:author="Vanessa L Bailey" w:date="2014-12-14T23:10:00Z" w:initials="VLB">
    <w:p w:rsidR="00E21E93" w:rsidRDefault="00E21E93">
      <w:pPr>
        <w:pStyle w:val="CommentText"/>
      </w:pPr>
      <w:r>
        <w:rPr>
          <w:rStyle w:val="CommentReference"/>
        </w:rPr>
        <w:annotationRef/>
      </w:r>
      <w:r>
        <w:t>Send a ml of diluted liquids to EMSL – Tom Wietsma</w:t>
      </w:r>
    </w:p>
  </w:comment>
  <w:comment w:id="8" w:author="Vanessa L Bailey" w:date="2014-12-14T23:10:00Z" w:initials="VLB">
    <w:p w:rsidR="00E21E93" w:rsidRDefault="00E21E93">
      <w:pPr>
        <w:pStyle w:val="CommentText"/>
      </w:pPr>
      <w:r>
        <w:rPr>
          <w:rStyle w:val="CommentReference"/>
        </w:rPr>
        <w:annotationRef/>
      </w:r>
      <w:r>
        <w:t xml:space="preserve">No clue.  Blame </w:t>
      </w:r>
      <w:proofErr w:type="spellStart"/>
      <w:r>
        <w:t>Picarro</w:t>
      </w:r>
      <w:proofErr w:type="spellEnd"/>
      <w:r>
        <w:t>. I don’t think stable isotopes will be useful for this experiment.</w:t>
      </w:r>
    </w:p>
  </w:comment>
  <w:comment w:id="9" w:author="Vanessa L Bailey" w:date="2014-12-14T23:09:00Z" w:initials="VLB">
    <w:p w:rsidR="00BC5621" w:rsidRDefault="00BC5621">
      <w:pPr>
        <w:pStyle w:val="CommentText"/>
      </w:pPr>
      <w:r>
        <w:rPr>
          <w:rStyle w:val="CommentReference"/>
        </w:rPr>
        <w:annotationRef/>
      </w:r>
      <w:r>
        <w:t xml:space="preserve">I’m okay with this – so many </w:t>
      </w:r>
      <w:proofErr w:type="spellStart"/>
      <w:r>
        <w:t>basidios</w:t>
      </w:r>
      <w:proofErr w:type="spellEnd"/>
      <w:r>
        <w:t xml:space="preserve"> are “mushrooms” – I know there is more to them, but including fungi at all is a step in the right direction.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FC1667"/>
    <w:multiLevelType w:val="hybridMultilevel"/>
    <w:tmpl w:val="38A452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ADC42B1"/>
    <w:multiLevelType w:val="hybridMultilevel"/>
    <w:tmpl w:val="A906FD52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5ADD"/>
    <w:rsid w:val="0003179B"/>
    <w:rsid w:val="000706A2"/>
    <w:rsid w:val="00237C8E"/>
    <w:rsid w:val="00331D7F"/>
    <w:rsid w:val="00371631"/>
    <w:rsid w:val="003908FE"/>
    <w:rsid w:val="003B750F"/>
    <w:rsid w:val="004A5B27"/>
    <w:rsid w:val="004F5ADD"/>
    <w:rsid w:val="00697DC2"/>
    <w:rsid w:val="006E44CD"/>
    <w:rsid w:val="0074220C"/>
    <w:rsid w:val="00850FAE"/>
    <w:rsid w:val="008C6C92"/>
    <w:rsid w:val="00A82CDF"/>
    <w:rsid w:val="00BC0C16"/>
    <w:rsid w:val="00BC5621"/>
    <w:rsid w:val="00BE4000"/>
    <w:rsid w:val="00D35856"/>
    <w:rsid w:val="00E21E93"/>
    <w:rsid w:val="00E668C0"/>
    <w:rsid w:val="00E86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7C8E"/>
    <w:pPr>
      <w:ind w:left="720"/>
      <w:contextualSpacing/>
    </w:pPr>
  </w:style>
  <w:style w:type="table" w:styleId="TableGrid">
    <w:name w:val="Table Grid"/>
    <w:basedOn w:val="TableNormal"/>
    <w:uiPriority w:val="59"/>
    <w:rsid w:val="007422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BC562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C562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C562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C562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C562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C56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562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7C8E"/>
    <w:pPr>
      <w:ind w:left="720"/>
      <w:contextualSpacing/>
    </w:pPr>
  </w:style>
  <w:style w:type="table" w:styleId="TableGrid">
    <w:name w:val="Table Grid"/>
    <w:basedOn w:val="TableNormal"/>
    <w:uiPriority w:val="59"/>
    <w:rsid w:val="007422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BC562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C562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C562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C562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C562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C56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562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287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PNNL</Company>
  <LinksUpToDate>false</LinksUpToDate>
  <CharactersWithSpaces>1926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test</dc:creator>
  <cp:lastModifiedBy>test</cp:lastModifiedBy>
  <cp:revision>2</cp:revision>
  <dcterms:created xsi:type="dcterms:W3CDTF">2015-02-18T20:56:00Z</dcterms:created>
  <dcterms:modified xsi:type="dcterms:W3CDTF">2015-02-18T20:56:00Z</dcterms:modified>
</cp:coreProperties>
</file>