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18555B" w:rsidRPr="0018555B">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18555B" w:rsidRPr="0018555B">
              <w:trPr>
                <w:tblCellSpacing w:w="15" w:type="dxa"/>
              </w:trPr>
              <w:tc>
                <w:tcPr>
                  <w:tcW w:w="5000" w:type="pct"/>
                  <w:vAlign w:val="center"/>
                  <w:hideMark/>
                </w:tcPr>
                <w:p w:rsidR="0018555B" w:rsidRPr="0018555B" w:rsidRDefault="0018555B" w:rsidP="0018555B">
                  <w:pPr>
                    <w:spacing w:after="0" w:line="240" w:lineRule="auto"/>
                    <w:jc w:val="center"/>
                    <w:rPr>
                      <w:rFonts w:ascii="Times New Roman" w:eastAsia="Times New Roman" w:hAnsi="Times New Roman" w:cs="Times New Roman"/>
                      <w:sz w:val="24"/>
                      <w:szCs w:val="24"/>
                    </w:rPr>
                  </w:pPr>
                  <w:r w:rsidRPr="0018555B">
                    <w:rPr>
                      <w:rFonts w:ascii="Times New Roman" w:eastAsia="Times New Roman" w:hAnsi="Times New Roman" w:cs="Times New Roman"/>
                      <w:sz w:val="24"/>
                      <w:szCs w:val="24"/>
                    </w:rPr>
                    <w:t xml:space="preserve">Birmingham Campaign (1963) </w:t>
                  </w:r>
                </w:p>
              </w:tc>
              <w:tc>
                <w:tcPr>
                  <w:tcW w:w="0" w:type="auto"/>
                  <w:vAlign w:val="center"/>
                  <w:hideMark/>
                </w:tcPr>
                <w:p w:rsidR="0018555B" w:rsidRPr="0018555B" w:rsidRDefault="0018555B" w:rsidP="0018555B">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18555B" w:rsidRPr="0018555B" w:rsidRDefault="0018555B" w:rsidP="0018555B">
            <w:pPr>
              <w:spacing w:after="0" w:line="240" w:lineRule="auto"/>
              <w:rPr>
                <w:rFonts w:ascii="Times New Roman" w:eastAsia="Times New Roman" w:hAnsi="Times New Roman" w:cs="Times New Roman"/>
                <w:sz w:val="24"/>
                <w:szCs w:val="24"/>
              </w:rPr>
            </w:pPr>
          </w:p>
        </w:tc>
      </w:tr>
      <w:tr w:rsidR="0018555B" w:rsidRPr="0018555B">
        <w:trPr>
          <w:tblCellSpacing w:w="0" w:type="dxa"/>
        </w:trPr>
        <w:tc>
          <w:tcPr>
            <w:tcW w:w="0" w:type="auto"/>
            <w:vAlign w:val="center"/>
            <w:hideMark/>
          </w:tcPr>
          <w:p w:rsidR="0018555B" w:rsidRPr="0018555B" w:rsidRDefault="0018555B" w:rsidP="0018555B">
            <w:pPr>
              <w:spacing w:before="100" w:beforeAutospacing="1" w:after="100" w:afterAutospacing="1" w:line="240" w:lineRule="auto"/>
              <w:rPr>
                <w:rFonts w:ascii="Times New Roman" w:eastAsia="Times New Roman" w:hAnsi="Times New Roman" w:cs="Times New Roman"/>
                <w:sz w:val="24"/>
                <w:szCs w:val="24"/>
              </w:rPr>
            </w:pPr>
            <w:r w:rsidRPr="0018555B">
              <w:rPr>
                <w:rFonts w:ascii="Times New Roman" w:eastAsia="Times New Roman" w:hAnsi="Times New Roman" w:cs="Times New Roman"/>
                <w:sz w:val="24"/>
                <w:szCs w:val="24"/>
              </w:rPr>
              <w:t xml:space="preserve">In April 1963 King and the </w:t>
            </w:r>
            <w:hyperlink r:id="rId7" w:history="1">
              <w:r w:rsidRPr="0018555B">
                <w:rPr>
                  <w:rFonts w:ascii="Times New Roman" w:eastAsia="Times New Roman" w:hAnsi="Times New Roman" w:cs="Times New Roman"/>
                  <w:color w:val="0000FF"/>
                  <w:sz w:val="24"/>
                  <w:szCs w:val="24"/>
                  <w:u w:val="single"/>
                </w:rPr>
                <w:t>Southern Christian Leadership Conference (SCLC)</w:t>
              </w:r>
            </w:hyperlink>
            <w:r w:rsidRPr="0018555B">
              <w:rPr>
                <w:rFonts w:ascii="Times New Roman" w:eastAsia="Times New Roman" w:hAnsi="Times New Roman" w:cs="Times New Roman"/>
                <w:sz w:val="24"/>
                <w:szCs w:val="24"/>
              </w:rPr>
              <w:t xml:space="preserve"> joined with Birmingham, Alabama’s existing local movement, the </w:t>
            </w:r>
            <w:hyperlink r:id="rId8" w:history="1">
              <w:r w:rsidRPr="0018555B">
                <w:rPr>
                  <w:rFonts w:ascii="Times New Roman" w:eastAsia="Times New Roman" w:hAnsi="Times New Roman" w:cs="Times New Roman"/>
                  <w:color w:val="0000FF"/>
                  <w:sz w:val="24"/>
                  <w:szCs w:val="24"/>
                  <w:u w:val="single"/>
                </w:rPr>
                <w:t xml:space="preserve">Alabama Christian Movement for Human Rights (ACMHR), </w:t>
              </w:r>
            </w:hyperlink>
            <w:r w:rsidRPr="0018555B">
              <w:rPr>
                <w:rFonts w:ascii="Times New Roman" w:eastAsia="Times New Roman" w:hAnsi="Times New Roman" w:cs="Times New Roman"/>
                <w:sz w:val="24"/>
                <w:szCs w:val="24"/>
              </w:rPr>
              <w:t xml:space="preserve">in a massive direct action campaign to attack the city’s segregation system by putting pressure on Birmingham’s merchants during the Easter season, the second biggest shopping season of the year. As ACMHR founder </w:t>
            </w:r>
            <w:hyperlink r:id="rId9" w:history="1">
              <w:r w:rsidRPr="0018555B">
                <w:rPr>
                  <w:rFonts w:ascii="Times New Roman" w:eastAsia="Times New Roman" w:hAnsi="Times New Roman" w:cs="Times New Roman"/>
                  <w:color w:val="0000FF"/>
                  <w:sz w:val="24"/>
                  <w:szCs w:val="24"/>
                  <w:u w:val="single"/>
                </w:rPr>
                <w:t xml:space="preserve">Fred </w:t>
              </w:r>
              <w:proofErr w:type="spellStart"/>
              <w:r w:rsidRPr="0018555B">
                <w:rPr>
                  <w:rFonts w:ascii="Times New Roman" w:eastAsia="Times New Roman" w:hAnsi="Times New Roman" w:cs="Times New Roman"/>
                  <w:color w:val="0000FF"/>
                  <w:sz w:val="24"/>
                  <w:szCs w:val="24"/>
                  <w:u w:val="single"/>
                </w:rPr>
                <w:t>Shuttlesworth</w:t>
              </w:r>
              <w:proofErr w:type="spellEnd"/>
            </w:hyperlink>
            <w:r w:rsidRPr="0018555B">
              <w:rPr>
                <w:rFonts w:ascii="Times New Roman" w:eastAsia="Times New Roman" w:hAnsi="Times New Roman" w:cs="Times New Roman"/>
                <w:sz w:val="24"/>
                <w:szCs w:val="24"/>
              </w:rPr>
              <w:t xml:space="preserve"> stated in the group’s ‘‘Birmingham Manifesto,’’ the campaign was ‘‘a moral witness to give our community a chance to survive’’ (ACMHR, 3 April 1963).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The campaign was originally scheduled to begin in early March 1963, but was postponed until 2 April when the relatively moderate </w:t>
            </w:r>
            <w:hyperlink r:id="rId10" w:history="1">
              <w:r w:rsidRPr="0018555B">
                <w:rPr>
                  <w:rFonts w:ascii="Times New Roman" w:eastAsia="Times New Roman" w:hAnsi="Times New Roman" w:cs="Times New Roman"/>
                  <w:color w:val="0000FF"/>
                  <w:sz w:val="24"/>
                  <w:szCs w:val="24"/>
                  <w:u w:val="single"/>
                </w:rPr>
                <w:t xml:space="preserve">Albert </w:t>
              </w:r>
              <w:proofErr w:type="spellStart"/>
              <w:r w:rsidRPr="0018555B">
                <w:rPr>
                  <w:rFonts w:ascii="Times New Roman" w:eastAsia="Times New Roman" w:hAnsi="Times New Roman" w:cs="Times New Roman"/>
                  <w:color w:val="0000FF"/>
                  <w:sz w:val="24"/>
                  <w:szCs w:val="24"/>
                  <w:u w:val="single"/>
                </w:rPr>
                <w:t>Boutwell</w:t>
              </w:r>
              <w:proofErr w:type="spellEnd"/>
            </w:hyperlink>
            <w:r w:rsidRPr="0018555B">
              <w:rPr>
                <w:rFonts w:ascii="Times New Roman" w:eastAsia="Times New Roman" w:hAnsi="Times New Roman" w:cs="Times New Roman"/>
                <w:sz w:val="24"/>
                <w:szCs w:val="24"/>
              </w:rPr>
              <w:t xml:space="preserve"> defeated Birmingham’s segregationist commissioner of public safety, </w:t>
            </w:r>
            <w:hyperlink r:id="rId11" w:history="1">
              <w:r w:rsidRPr="0018555B">
                <w:rPr>
                  <w:rFonts w:ascii="Times New Roman" w:eastAsia="Times New Roman" w:hAnsi="Times New Roman" w:cs="Times New Roman"/>
                  <w:color w:val="0000FF"/>
                  <w:sz w:val="24"/>
                  <w:szCs w:val="24"/>
                  <w:u w:val="single"/>
                </w:rPr>
                <w:t>Eugene ‘‘Bull’’ Connor</w:t>
              </w:r>
            </w:hyperlink>
            <w:r w:rsidRPr="0018555B">
              <w:rPr>
                <w:rFonts w:ascii="Times New Roman" w:eastAsia="Times New Roman" w:hAnsi="Times New Roman" w:cs="Times New Roman"/>
                <w:sz w:val="24"/>
                <w:szCs w:val="24"/>
              </w:rPr>
              <w:t xml:space="preserve">, in a run-off mayoral election. On 3 April the desegregation campaign was launched with a series of mass meetings, direct actions, lunch counter </w:t>
            </w:r>
            <w:hyperlink r:id="rId12" w:history="1">
              <w:r w:rsidRPr="0018555B">
                <w:rPr>
                  <w:rFonts w:ascii="Times New Roman" w:eastAsia="Times New Roman" w:hAnsi="Times New Roman" w:cs="Times New Roman"/>
                  <w:color w:val="0000FF"/>
                  <w:sz w:val="24"/>
                  <w:szCs w:val="24"/>
                  <w:u w:val="single"/>
                </w:rPr>
                <w:t>sit-ins</w:t>
              </w:r>
            </w:hyperlink>
            <w:r w:rsidRPr="0018555B">
              <w:rPr>
                <w:rFonts w:ascii="Times New Roman" w:eastAsia="Times New Roman" w:hAnsi="Times New Roman" w:cs="Times New Roman"/>
                <w:sz w:val="24"/>
                <w:szCs w:val="24"/>
              </w:rPr>
              <w:t xml:space="preserve">, marches on City Hall, and a boycott of downtown merchants. King spoke to black citizens about the philosophy of </w:t>
            </w:r>
            <w:hyperlink r:id="rId13" w:history="1">
              <w:r w:rsidRPr="0018555B">
                <w:rPr>
                  <w:rFonts w:ascii="Times New Roman" w:eastAsia="Times New Roman" w:hAnsi="Times New Roman" w:cs="Times New Roman"/>
                  <w:color w:val="0000FF"/>
                  <w:sz w:val="24"/>
                  <w:szCs w:val="24"/>
                  <w:u w:val="single"/>
                </w:rPr>
                <w:t>nonviolence</w:t>
              </w:r>
            </w:hyperlink>
            <w:r w:rsidRPr="0018555B">
              <w:rPr>
                <w:rFonts w:ascii="Times New Roman" w:eastAsia="Times New Roman" w:hAnsi="Times New Roman" w:cs="Times New Roman"/>
                <w:sz w:val="24"/>
                <w:szCs w:val="24"/>
              </w:rPr>
              <w:t xml:space="preserve"> and its methods, and extended appeals for volunteers at the end of the mass meetings. With the number of volunteers increasing daily, actions soon expanded to kneel-ins at churches, sit-ins at the library, and a march on the county building to register voters. Hundreds were arrested.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On 10 April the city government obtained a state circuit court injunction against the protests. After heavy debate, campaign leaders decided to disobey the court order. King declared: ‘‘We cannot in all good conscience obey such an injunction which is an unjust, undemocratic and unconstitutional misuse of the legal process’’ (ACMHR, 11 April 1963). Plans to continue to submit to arrest were threatened, however, because the money available for cash bonds was depleted, so leaders could no longer guarantee that arrested protestors would be released. King contemplated whether he and </w:t>
            </w:r>
            <w:hyperlink r:id="rId14" w:history="1">
              <w:r w:rsidRPr="0018555B">
                <w:rPr>
                  <w:rFonts w:ascii="Times New Roman" w:eastAsia="Times New Roman" w:hAnsi="Times New Roman" w:cs="Times New Roman"/>
                  <w:color w:val="0000FF"/>
                  <w:sz w:val="24"/>
                  <w:szCs w:val="24"/>
                  <w:u w:val="single"/>
                </w:rPr>
                <w:t>Ralph Abernathy</w:t>
              </w:r>
            </w:hyperlink>
            <w:r w:rsidRPr="0018555B">
              <w:rPr>
                <w:rFonts w:ascii="Times New Roman" w:eastAsia="Times New Roman" w:hAnsi="Times New Roman" w:cs="Times New Roman"/>
                <w:sz w:val="24"/>
                <w:szCs w:val="24"/>
              </w:rPr>
              <w:t xml:space="preserve"> should be arrested. Given the lack of bail funds, King’s services as a fundraiser were desperately needed, but King also worried that his failure to submit to arrests might undermine his credibility. King concluded that he must risk going to jail in Birmingham. He told his colleagues: ‘‘I don’t know what will happen; I don’t know where the money will come from. But I have to make a faith act’’ (King, 73).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On Good Friday, 12 April, King was arrested in Birmingham after violating the anti-protest injunction and was kept in solitary confinement. During this time King penned the </w:t>
            </w:r>
            <w:hyperlink r:id="rId15" w:history="1">
              <w:r w:rsidRPr="0018555B">
                <w:rPr>
                  <w:rFonts w:ascii="Times New Roman" w:eastAsia="Times New Roman" w:hAnsi="Times New Roman" w:cs="Times New Roman"/>
                  <w:color w:val="0000FF"/>
                  <w:sz w:val="24"/>
                  <w:szCs w:val="24"/>
                  <w:u w:val="single"/>
                </w:rPr>
                <w:t xml:space="preserve">‘‘Letter from Birmingham Jail’’ </w:t>
              </w:r>
            </w:hyperlink>
            <w:r w:rsidRPr="0018555B">
              <w:rPr>
                <w:rFonts w:ascii="Times New Roman" w:eastAsia="Times New Roman" w:hAnsi="Times New Roman" w:cs="Times New Roman"/>
                <w:sz w:val="24"/>
                <w:szCs w:val="24"/>
              </w:rPr>
              <w:t xml:space="preserve">on the margins of the Birmingham News, in reaction to a statement published in that newspaper by eight Birmingham clergymen condemning the protests. King’s request to call his wife, </w:t>
            </w:r>
            <w:hyperlink r:id="rId16" w:history="1">
              <w:r w:rsidRPr="0018555B">
                <w:rPr>
                  <w:rFonts w:ascii="Times New Roman" w:eastAsia="Times New Roman" w:hAnsi="Times New Roman" w:cs="Times New Roman"/>
                  <w:color w:val="0000FF"/>
                  <w:sz w:val="24"/>
                  <w:szCs w:val="24"/>
                  <w:u w:val="single"/>
                </w:rPr>
                <w:t>Coretta Scott King</w:t>
              </w:r>
            </w:hyperlink>
            <w:r w:rsidRPr="0018555B">
              <w:rPr>
                <w:rFonts w:ascii="Times New Roman" w:eastAsia="Times New Roman" w:hAnsi="Times New Roman" w:cs="Times New Roman"/>
                <w:sz w:val="24"/>
                <w:szCs w:val="24"/>
              </w:rPr>
              <w:t xml:space="preserve">, who was at home in Atlanta recovering from the birth of their fourth child, was denied. After she communicated her concern to the Kennedy administration, Birmingham officials permitted King to call home. Bail money was made available, and he was released on 20 April 1963.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In order to sustain the campaign, SCLC organizer </w:t>
            </w:r>
            <w:hyperlink r:id="rId17" w:history="1">
              <w:r w:rsidRPr="0018555B">
                <w:rPr>
                  <w:rFonts w:ascii="Times New Roman" w:eastAsia="Times New Roman" w:hAnsi="Times New Roman" w:cs="Times New Roman"/>
                  <w:color w:val="0000FF"/>
                  <w:sz w:val="24"/>
                  <w:szCs w:val="24"/>
                  <w:u w:val="single"/>
                </w:rPr>
                <w:t>James Bevel</w:t>
              </w:r>
            </w:hyperlink>
            <w:r w:rsidRPr="0018555B">
              <w:rPr>
                <w:rFonts w:ascii="Times New Roman" w:eastAsia="Times New Roman" w:hAnsi="Times New Roman" w:cs="Times New Roman"/>
                <w:sz w:val="24"/>
                <w:szCs w:val="24"/>
              </w:rPr>
              <w:t xml:space="preserve"> proposed using young children in demonstrations. Bevel’s rationale for the Children’s Crusade was that young people represented an untapped source of freedom fighters without the prohibitive responsibilities of older activists. On 2 May more than 1,000 African American students attempted to march into downtown Birmingham, and hundreds were arrested. When hundreds more gathered the following day, Commissioner Connor directed local police and fire departments to use force to halt the </w:t>
            </w:r>
            <w:r w:rsidRPr="0018555B">
              <w:rPr>
                <w:rFonts w:ascii="Times New Roman" w:eastAsia="Times New Roman" w:hAnsi="Times New Roman" w:cs="Times New Roman"/>
                <w:sz w:val="24"/>
                <w:szCs w:val="24"/>
              </w:rPr>
              <w:lastRenderedPageBreak/>
              <w:t xml:space="preserve">demonstrations. During the next few days images of children being blasted by high-pressure fire hoses, clubbed by police officers, and attacked by police dogs appeared on television and in newspapers, triggering international outrage. While leading a group of child marchers, </w:t>
            </w:r>
            <w:proofErr w:type="spellStart"/>
            <w:r w:rsidRPr="0018555B">
              <w:rPr>
                <w:rFonts w:ascii="Times New Roman" w:eastAsia="Times New Roman" w:hAnsi="Times New Roman" w:cs="Times New Roman"/>
                <w:sz w:val="24"/>
                <w:szCs w:val="24"/>
              </w:rPr>
              <w:t>Shuttlesworth</w:t>
            </w:r>
            <w:proofErr w:type="spellEnd"/>
            <w:r w:rsidRPr="0018555B">
              <w:rPr>
                <w:rFonts w:ascii="Times New Roman" w:eastAsia="Times New Roman" w:hAnsi="Times New Roman" w:cs="Times New Roman"/>
                <w:sz w:val="24"/>
                <w:szCs w:val="24"/>
              </w:rPr>
              <w:t xml:space="preserve"> himself was hit with the full force of a fire hose and had to be hospitalized. King offered encouragement to parents of the young protesters: ‘‘Don’t worry about your </w:t>
            </w:r>
            <w:proofErr w:type="gramStart"/>
            <w:r w:rsidRPr="0018555B">
              <w:rPr>
                <w:rFonts w:ascii="Times New Roman" w:eastAsia="Times New Roman" w:hAnsi="Times New Roman" w:cs="Times New Roman"/>
                <w:sz w:val="24"/>
                <w:szCs w:val="24"/>
              </w:rPr>
              <w:t>children,</w:t>
            </w:r>
            <w:proofErr w:type="gramEnd"/>
            <w:r w:rsidRPr="0018555B">
              <w:rPr>
                <w:rFonts w:ascii="Times New Roman" w:eastAsia="Times New Roman" w:hAnsi="Times New Roman" w:cs="Times New Roman"/>
                <w:sz w:val="24"/>
                <w:szCs w:val="24"/>
              </w:rPr>
              <w:t xml:space="preserve"> they’re going to be alright. Don’t hold them back if they want to go to jail. For they are doing a job for not only themselves, but for all of America and for all mankind’’ (King, 6 May 1963).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In the meantime, the white business structure was weakening under adverse publicity and the unexpected decline in business due to the boycott, but many business owners and city officials were reluctant to negotiate with the protestors. With national pressure on the White House also mounting, Attorney General </w:t>
            </w:r>
            <w:hyperlink r:id="rId18" w:history="1">
              <w:r w:rsidRPr="0018555B">
                <w:rPr>
                  <w:rFonts w:ascii="Times New Roman" w:eastAsia="Times New Roman" w:hAnsi="Times New Roman" w:cs="Times New Roman"/>
                  <w:color w:val="0000FF"/>
                  <w:sz w:val="24"/>
                  <w:szCs w:val="24"/>
                  <w:u w:val="single"/>
                </w:rPr>
                <w:t>Robert Kennedy</w:t>
              </w:r>
            </w:hyperlink>
            <w:r w:rsidRPr="0018555B">
              <w:rPr>
                <w:rFonts w:ascii="Times New Roman" w:eastAsia="Times New Roman" w:hAnsi="Times New Roman" w:cs="Times New Roman"/>
                <w:sz w:val="24"/>
                <w:szCs w:val="24"/>
              </w:rPr>
              <w:t xml:space="preserve"> sent </w:t>
            </w:r>
            <w:hyperlink r:id="rId19" w:history="1">
              <w:r w:rsidRPr="0018555B">
                <w:rPr>
                  <w:rFonts w:ascii="Times New Roman" w:eastAsia="Times New Roman" w:hAnsi="Times New Roman" w:cs="Times New Roman"/>
                  <w:color w:val="0000FF"/>
                  <w:sz w:val="24"/>
                  <w:szCs w:val="24"/>
                  <w:u w:val="single"/>
                </w:rPr>
                <w:t>Burke Marshall</w:t>
              </w:r>
            </w:hyperlink>
            <w:r w:rsidRPr="0018555B">
              <w:rPr>
                <w:rFonts w:ascii="Times New Roman" w:eastAsia="Times New Roman" w:hAnsi="Times New Roman" w:cs="Times New Roman"/>
                <w:sz w:val="24"/>
                <w:szCs w:val="24"/>
              </w:rPr>
              <w:t xml:space="preserve">, his chief civil rights assistant, to facilitate negotiations between prominent black citizens and representatives of Birmingham’s Senior Citizens Council, the city’s business leadership.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The Senior Citizen’s Council sought a moratorium on street protests as an act of good faith before any ï¬</w:t>
            </w:r>
            <w:proofErr w:type="spellStart"/>
            <w:r w:rsidRPr="0018555B">
              <w:rPr>
                <w:rFonts w:ascii="Times New Roman" w:eastAsia="Times New Roman" w:hAnsi="Times New Roman" w:cs="Times New Roman"/>
                <w:sz w:val="24"/>
                <w:szCs w:val="24"/>
              </w:rPr>
              <w:t>nal</w:t>
            </w:r>
            <w:proofErr w:type="spellEnd"/>
            <w:r w:rsidRPr="0018555B">
              <w:rPr>
                <w:rFonts w:ascii="Times New Roman" w:eastAsia="Times New Roman" w:hAnsi="Times New Roman" w:cs="Times New Roman"/>
                <w:sz w:val="24"/>
                <w:szCs w:val="24"/>
              </w:rPr>
              <w:t xml:space="preserve"> settlement was declared, and Marshall encouraged campaign leaders to halt demonstrations, accept an interim compromise that would provide partial success, and negotiate the rest of their demands afterward. Some black negotiators were open to the idea, and although the hospitalized </w:t>
            </w:r>
            <w:proofErr w:type="spellStart"/>
            <w:r w:rsidRPr="0018555B">
              <w:rPr>
                <w:rFonts w:ascii="Times New Roman" w:eastAsia="Times New Roman" w:hAnsi="Times New Roman" w:cs="Times New Roman"/>
                <w:sz w:val="24"/>
                <w:szCs w:val="24"/>
              </w:rPr>
              <w:t>Shuttlesworth</w:t>
            </w:r>
            <w:proofErr w:type="spellEnd"/>
            <w:r w:rsidRPr="0018555B">
              <w:rPr>
                <w:rFonts w:ascii="Times New Roman" w:eastAsia="Times New Roman" w:hAnsi="Times New Roman" w:cs="Times New Roman"/>
                <w:sz w:val="24"/>
                <w:szCs w:val="24"/>
              </w:rPr>
              <w:t xml:space="preserve"> was not present at the negotiations, on 8 May King told the negotiators he would accept the compromise and call the demonstrations to a halt.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When </w:t>
            </w:r>
            <w:proofErr w:type="spellStart"/>
            <w:r w:rsidRPr="0018555B">
              <w:rPr>
                <w:rFonts w:ascii="Times New Roman" w:eastAsia="Times New Roman" w:hAnsi="Times New Roman" w:cs="Times New Roman"/>
                <w:sz w:val="24"/>
                <w:szCs w:val="24"/>
              </w:rPr>
              <w:t>Shuttlesworth</w:t>
            </w:r>
            <w:proofErr w:type="spellEnd"/>
            <w:r w:rsidRPr="0018555B">
              <w:rPr>
                <w:rFonts w:ascii="Times New Roman" w:eastAsia="Times New Roman" w:hAnsi="Times New Roman" w:cs="Times New Roman"/>
                <w:sz w:val="24"/>
                <w:szCs w:val="24"/>
              </w:rPr>
              <w:t xml:space="preserve"> learned that King intended to announce a moratorium he was furious—about both the decision to ease pressure off white business owners and the fact that he, as the acknowledged leader of the local movement, had not been consulted. Feeling betrayed, </w:t>
            </w:r>
            <w:proofErr w:type="spellStart"/>
            <w:r w:rsidRPr="0018555B">
              <w:rPr>
                <w:rFonts w:ascii="Times New Roman" w:eastAsia="Times New Roman" w:hAnsi="Times New Roman" w:cs="Times New Roman"/>
                <w:sz w:val="24"/>
                <w:szCs w:val="24"/>
              </w:rPr>
              <w:t>Shuttlesworth</w:t>
            </w:r>
            <w:proofErr w:type="spellEnd"/>
            <w:r w:rsidRPr="0018555B">
              <w:rPr>
                <w:rFonts w:ascii="Times New Roman" w:eastAsia="Times New Roman" w:hAnsi="Times New Roman" w:cs="Times New Roman"/>
                <w:sz w:val="24"/>
                <w:szCs w:val="24"/>
              </w:rPr>
              <w:t xml:space="preserve"> reminded King that he could not legitimately speak for the black population of Birmingham on his own: ‘‘Go ahead and call it off.… When I see it on TV, that you have called it off, I will get up out of this, my sickbed, with what little ounce of strength I have, and lead them back into the street. And your </w:t>
            </w:r>
            <w:proofErr w:type="spellStart"/>
            <w:r w:rsidRPr="0018555B">
              <w:rPr>
                <w:rFonts w:ascii="Times New Roman" w:eastAsia="Times New Roman" w:hAnsi="Times New Roman" w:cs="Times New Roman"/>
                <w:sz w:val="24"/>
                <w:szCs w:val="24"/>
              </w:rPr>
              <w:t>name’ll</w:t>
            </w:r>
            <w:proofErr w:type="spellEnd"/>
            <w:r w:rsidRPr="0018555B">
              <w:rPr>
                <w:rFonts w:ascii="Times New Roman" w:eastAsia="Times New Roman" w:hAnsi="Times New Roman" w:cs="Times New Roman"/>
                <w:sz w:val="24"/>
                <w:szCs w:val="24"/>
              </w:rPr>
              <w:t xml:space="preserve"> be Mud’’ (Hampton and </w:t>
            </w:r>
            <w:proofErr w:type="spellStart"/>
            <w:r w:rsidRPr="0018555B">
              <w:rPr>
                <w:rFonts w:ascii="Times New Roman" w:eastAsia="Times New Roman" w:hAnsi="Times New Roman" w:cs="Times New Roman"/>
                <w:sz w:val="24"/>
                <w:szCs w:val="24"/>
              </w:rPr>
              <w:t>Fayer</w:t>
            </w:r>
            <w:proofErr w:type="spellEnd"/>
            <w:r w:rsidRPr="0018555B">
              <w:rPr>
                <w:rFonts w:ascii="Times New Roman" w:eastAsia="Times New Roman" w:hAnsi="Times New Roman" w:cs="Times New Roman"/>
                <w:sz w:val="24"/>
                <w:szCs w:val="24"/>
              </w:rPr>
              <w:t xml:space="preserve">, 136). King made the announcement anyway, but indicated that demonstrations might be resumed if negotiations did not resolve the situation shortly.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By 10 May negotiators had reached an agreement, and despite his falling out with King, </w:t>
            </w:r>
            <w:proofErr w:type="spellStart"/>
            <w:r w:rsidRPr="0018555B">
              <w:rPr>
                <w:rFonts w:ascii="Times New Roman" w:eastAsia="Times New Roman" w:hAnsi="Times New Roman" w:cs="Times New Roman"/>
                <w:sz w:val="24"/>
                <w:szCs w:val="24"/>
              </w:rPr>
              <w:t>Shuttlesworth</w:t>
            </w:r>
            <w:proofErr w:type="spellEnd"/>
            <w:r w:rsidRPr="0018555B">
              <w:rPr>
                <w:rFonts w:ascii="Times New Roman" w:eastAsia="Times New Roman" w:hAnsi="Times New Roman" w:cs="Times New Roman"/>
                <w:sz w:val="24"/>
                <w:szCs w:val="24"/>
              </w:rPr>
              <w:t xml:space="preserve"> joined him and Abernathy to read the prepared statement that detailed the compromise: the removal of ‘‘Whites Only’’ and ‘‘Blacks Only’’ signs in restrooms and on drinking fountains, a plan to desegregate lunch counters, an ongoing ‘‘program of upgrading Negro employment,’’ the formation of a biracial committee to monitor the progress of the agreement, and the release of jailed protestors on bond (‘‘The Birmingham Truce Agreement,’’ 10 May 1963).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Birmingham segregationists responded to the agreement with a series of violent attacks. That night an explosive went off near the </w:t>
            </w:r>
            <w:hyperlink r:id="rId20" w:history="1">
              <w:r w:rsidRPr="0018555B">
                <w:rPr>
                  <w:rFonts w:ascii="Times New Roman" w:eastAsia="Times New Roman" w:hAnsi="Times New Roman" w:cs="Times New Roman"/>
                  <w:color w:val="0000FF"/>
                  <w:sz w:val="24"/>
                  <w:szCs w:val="24"/>
                  <w:u w:val="single"/>
                </w:rPr>
                <w:t>Gaston</w:t>
              </w:r>
            </w:hyperlink>
            <w:r w:rsidRPr="0018555B">
              <w:rPr>
                <w:rFonts w:ascii="Times New Roman" w:eastAsia="Times New Roman" w:hAnsi="Times New Roman" w:cs="Times New Roman"/>
                <w:sz w:val="24"/>
                <w:szCs w:val="24"/>
              </w:rPr>
              <w:t xml:space="preserve"> Motel room where King and SCLC leaders had previously stayed, and the next day the home of King’s brother </w:t>
            </w:r>
            <w:hyperlink r:id="rId21" w:history="1">
              <w:r w:rsidRPr="0018555B">
                <w:rPr>
                  <w:rFonts w:ascii="Times New Roman" w:eastAsia="Times New Roman" w:hAnsi="Times New Roman" w:cs="Times New Roman"/>
                  <w:color w:val="0000FF"/>
                  <w:sz w:val="24"/>
                  <w:szCs w:val="24"/>
                  <w:u w:val="single"/>
                </w:rPr>
                <w:t>Alfred Daniel King</w:t>
              </w:r>
            </w:hyperlink>
            <w:r w:rsidRPr="0018555B">
              <w:rPr>
                <w:rFonts w:ascii="Times New Roman" w:eastAsia="Times New Roman" w:hAnsi="Times New Roman" w:cs="Times New Roman"/>
                <w:sz w:val="24"/>
                <w:szCs w:val="24"/>
              </w:rPr>
              <w:t xml:space="preserve"> was bombed. President </w:t>
            </w:r>
            <w:hyperlink r:id="rId22" w:history="1">
              <w:r w:rsidRPr="0018555B">
                <w:rPr>
                  <w:rFonts w:ascii="Times New Roman" w:eastAsia="Times New Roman" w:hAnsi="Times New Roman" w:cs="Times New Roman"/>
                  <w:color w:val="0000FF"/>
                  <w:sz w:val="24"/>
                  <w:szCs w:val="24"/>
                  <w:u w:val="single"/>
                </w:rPr>
                <w:t>John F. Kennedy</w:t>
              </w:r>
            </w:hyperlink>
            <w:r w:rsidRPr="0018555B">
              <w:rPr>
                <w:rFonts w:ascii="Times New Roman" w:eastAsia="Times New Roman" w:hAnsi="Times New Roman" w:cs="Times New Roman"/>
                <w:sz w:val="24"/>
                <w:szCs w:val="24"/>
              </w:rPr>
              <w:t xml:space="preserve"> responded by ordering 3,000 federal troops into position near Birmingham and making preparations to federalize the Alabama National Guard. Four months later, on 15 September, Ku Klux Klan members bombed Birmingham’s Sixteenth Street Baptist </w:t>
            </w:r>
            <w:r w:rsidRPr="0018555B">
              <w:rPr>
                <w:rFonts w:ascii="Times New Roman" w:eastAsia="Times New Roman" w:hAnsi="Times New Roman" w:cs="Times New Roman"/>
                <w:sz w:val="24"/>
                <w:szCs w:val="24"/>
              </w:rPr>
              <w:lastRenderedPageBreak/>
              <w:t xml:space="preserve">Church, killing four young girls. King delivered the eulogy at the 18 September joint funeral of three of the victims, preaching that the girls were ‘‘the martyred heroines of a holy crusade for freedom and human dignity’’ (King, 18 September 1963).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b/>
                <w:bCs/>
                <w:sz w:val="24"/>
                <w:szCs w:val="24"/>
              </w:rPr>
              <w:t>SOURCES</w:t>
            </w:r>
            <w:r w:rsidRPr="0018555B">
              <w:rPr>
                <w:rFonts w:ascii="Times New Roman" w:eastAsia="Times New Roman" w:hAnsi="Times New Roman" w:cs="Times New Roman"/>
                <w:b/>
                <w:bCs/>
                <w:sz w:val="24"/>
                <w:szCs w:val="24"/>
              </w:rPr>
              <w:br/>
            </w:r>
            <w:r w:rsidRPr="0018555B">
              <w:rPr>
                <w:rFonts w:ascii="Times New Roman" w:eastAsia="Times New Roman" w:hAnsi="Times New Roman" w:cs="Times New Roman"/>
                <w:sz w:val="24"/>
                <w:szCs w:val="24"/>
              </w:rPr>
              <w:br/>
              <w:t>ACMHR, ‘‘Birmingham Manifesto,’’ 3 April 1963. MLKJP-GAMK.</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ACMHR, Press release, Statement by M. L. King, et al., 11 April 1963. JBRP-AB</w:t>
            </w:r>
            <w:proofErr w:type="gramStart"/>
            <w:r w:rsidRPr="0018555B">
              <w:rPr>
                <w:rFonts w:ascii="Times New Roman" w:eastAsia="Times New Roman" w:hAnsi="Times New Roman" w:cs="Times New Roman"/>
                <w:sz w:val="24"/>
                <w:szCs w:val="24"/>
              </w:rPr>
              <w:t>.</w:t>
            </w:r>
            <w:proofErr w:type="gramEnd"/>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‘‘The Birmingham Truce Agreement,’’ 10 May 1963, in </w:t>
            </w:r>
            <w:r w:rsidRPr="0018555B">
              <w:rPr>
                <w:rFonts w:ascii="Times New Roman" w:eastAsia="Times New Roman" w:hAnsi="Times New Roman" w:cs="Times New Roman"/>
                <w:i/>
                <w:iCs/>
                <w:sz w:val="24"/>
                <w:szCs w:val="24"/>
              </w:rPr>
              <w:t>Eyes on the Prize</w:t>
            </w:r>
            <w:r w:rsidRPr="0018555B">
              <w:rPr>
                <w:rFonts w:ascii="Times New Roman" w:eastAsia="Times New Roman" w:hAnsi="Times New Roman" w:cs="Times New Roman"/>
                <w:sz w:val="24"/>
                <w:szCs w:val="24"/>
              </w:rPr>
              <w:t xml:space="preserve">, Carson, et al., ed., 1991.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Douglas Brinkley, ‘‘The Man Who Kept King’s Secrets,’’ </w:t>
            </w:r>
            <w:r w:rsidRPr="0018555B">
              <w:rPr>
                <w:rFonts w:ascii="Times New Roman" w:eastAsia="Times New Roman" w:hAnsi="Times New Roman" w:cs="Times New Roman"/>
                <w:i/>
                <w:iCs/>
                <w:sz w:val="24"/>
                <w:szCs w:val="24"/>
              </w:rPr>
              <w:t>Vanity Fair</w:t>
            </w:r>
            <w:r w:rsidRPr="0018555B">
              <w:rPr>
                <w:rFonts w:ascii="Times New Roman" w:eastAsia="Times New Roman" w:hAnsi="Times New Roman" w:cs="Times New Roman"/>
                <w:sz w:val="24"/>
                <w:szCs w:val="24"/>
              </w:rPr>
              <w:t xml:space="preserve"> (April 2006).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r>
            <w:proofErr w:type="spellStart"/>
            <w:r w:rsidRPr="0018555B">
              <w:rPr>
                <w:rFonts w:ascii="Times New Roman" w:eastAsia="Times New Roman" w:hAnsi="Times New Roman" w:cs="Times New Roman"/>
                <w:sz w:val="24"/>
                <w:szCs w:val="24"/>
              </w:rPr>
              <w:t>Eskew</w:t>
            </w:r>
            <w:proofErr w:type="spellEnd"/>
            <w:r w:rsidRPr="0018555B">
              <w:rPr>
                <w:rFonts w:ascii="Times New Roman" w:eastAsia="Times New Roman" w:hAnsi="Times New Roman" w:cs="Times New Roman"/>
                <w:sz w:val="24"/>
                <w:szCs w:val="24"/>
              </w:rPr>
              <w:t xml:space="preserve">, </w:t>
            </w:r>
            <w:r w:rsidRPr="0018555B">
              <w:rPr>
                <w:rFonts w:ascii="Times New Roman" w:eastAsia="Times New Roman" w:hAnsi="Times New Roman" w:cs="Times New Roman"/>
                <w:i/>
                <w:iCs/>
                <w:sz w:val="24"/>
                <w:szCs w:val="24"/>
              </w:rPr>
              <w:t>But for Birmingham</w:t>
            </w:r>
            <w:r w:rsidRPr="0018555B">
              <w:rPr>
                <w:rFonts w:ascii="Times New Roman" w:eastAsia="Times New Roman" w:hAnsi="Times New Roman" w:cs="Times New Roman"/>
                <w:sz w:val="24"/>
                <w:szCs w:val="24"/>
              </w:rPr>
              <w:t xml:space="preserve">, 1997.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Hampton, </w:t>
            </w:r>
            <w:proofErr w:type="spellStart"/>
            <w:r w:rsidRPr="0018555B">
              <w:rPr>
                <w:rFonts w:ascii="Times New Roman" w:eastAsia="Times New Roman" w:hAnsi="Times New Roman" w:cs="Times New Roman"/>
                <w:sz w:val="24"/>
                <w:szCs w:val="24"/>
              </w:rPr>
              <w:t>Fayer</w:t>
            </w:r>
            <w:proofErr w:type="spellEnd"/>
            <w:r w:rsidRPr="0018555B">
              <w:rPr>
                <w:rFonts w:ascii="Times New Roman" w:eastAsia="Times New Roman" w:hAnsi="Times New Roman" w:cs="Times New Roman"/>
                <w:sz w:val="24"/>
                <w:szCs w:val="24"/>
              </w:rPr>
              <w:t xml:space="preserve">, with Flynn, </w:t>
            </w:r>
            <w:r w:rsidRPr="0018555B">
              <w:rPr>
                <w:rFonts w:ascii="Times New Roman" w:eastAsia="Times New Roman" w:hAnsi="Times New Roman" w:cs="Times New Roman"/>
                <w:i/>
                <w:iCs/>
                <w:sz w:val="24"/>
                <w:szCs w:val="24"/>
              </w:rPr>
              <w:t>Voices of Freedom</w:t>
            </w:r>
            <w:r w:rsidRPr="0018555B">
              <w:rPr>
                <w:rFonts w:ascii="Times New Roman" w:eastAsia="Times New Roman" w:hAnsi="Times New Roman" w:cs="Times New Roman"/>
                <w:sz w:val="24"/>
                <w:szCs w:val="24"/>
              </w:rPr>
              <w:t xml:space="preserve">, 1990.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King, Address delivered at mass meeting, 6 May 1963. MLKJP-GAMK. </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King, Eulogy for Carol Denise McNair, et al., 18 September 1963. MLKJP-GAMK.</w:t>
            </w:r>
            <w:r w:rsidRPr="0018555B">
              <w:rPr>
                <w:rFonts w:ascii="Times New Roman" w:eastAsia="Times New Roman" w:hAnsi="Times New Roman" w:cs="Times New Roman"/>
                <w:sz w:val="24"/>
                <w:szCs w:val="24"/>
              </w:rPr>
              <w:br/>
            </w:r>
            <w:r w:rsidRPr="0018555B">
              <w:rPr>
                <w:rFonts w:ascii="Times New Roman" w:eastAsia="Times New Roman" w:hAnsi="Times New Roman" w:cs="Times New Roman"/>
                <w:sz w:val="24"/>
                <w:szCs w:val="24"/>
              </w:rPr>
              <w:br/>
              <w:t xml:space="preserve">King, </w:t>
            </w:r>
            <w:hyperlink r:id="rId23" w:history="1">
              <w:r w:rsidRPr="0018555B">
                <w:rPr>
                  <w:rFonts w:ascii="Times New Roman" w:eastAsia="Times New Roman" w:hAnsi="Times New Roman" w:cs="Times New Roman"/>
                  <w:i/>
                  <w:iCs/>
                  <w:color w:val="0000FF"/>
                  <w:sz w:val="24"/>
                  <w:szCs w:val="24"/>
                  <w:u w:val="single"/>
                </w:rPr>
                <w:t>Why We Can’t Wait</w:t>
              </w:r>
            </w:hyperlink>
            <w:r w:rsidRPr="0018555B">
              <w:rPr>
                <w:rFonts w:ascii="Times New Roman" w:eastAsia="Times New Roman" w:hAnsi="Times New Roman" w:cs="Times New Roman"/>
                <w:sz w:val="24"/>
                <w:szCs w:val="24"/>
              </w:rPr>
              <w:t>, 1964.</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55B"/>
    <w:rsid w:val="0018555B"/>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55B"/>
    <w:rPr>
      <w:color w:val="0000FF"/>
      <w:u w:val="single"/>
    </w:rPr>
  </w:style>
  <w:style w:type="paragraph" w:styleId="NormalWeb">
    <w:name w:val="Normal (Web)"/>
    <w:basedOn w:val="Normal"/>
    <w:uiPriority w:val="99"/>
    <w:unhideWhenUsed/>
    <w:rsid w:val="00185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55B"/>
    <w:rPr>
      <w:b/>
      <w:bCs/>
    </w:rPr>
  </w:style>
  <w:style w:type="character" w:styleId="Emphasis">
    <w:name w:val="Emphasis"/>
    <w:basedOn w:val="DefaultParagraphFont"/>
    <w:uiPriority w:val="20"/>
    <w:qFormat/>
    <w:rsid w:val="0018555B"/>
    <w:rPr>
      <w:i/>
      <w:iCs/>
    </w:rPr>
  </w:style>
  <w:style w:type="paragraph" w:styleId="BalloonText">
    <w:name w:val="Balloon Text"/>
    <w:basedOn w:val="Normal"/>
    <w:link w:val="BalloonTextChar"/>
    <w:uiPriority w:val="99"/>
    <w:semiHidden/>
    <w:unhideWhenUsed/>
    <w:rsid w:val="0018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55B"/>
    <w:rPr>
      <w:color w:val="0000FF"/>
      <w:u w:val="single"/>
    </w:rPr>
  </w:style>
  <w:style w:type="paragraph" w:styleId="NormalWeb">
    <w:name w:val="Normal (Web)"/>
    <w:basedOn w:val="Normal"/>
    <w:uiPriority w:val="99"/>
    <w:unhideWhenUsed/>
    <w:rsid w:val="00185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55B"/>
    <w:rPr>
      <w:b/>
      <w:bCs/>
    </w:rPr>
  </w:style>
  <w:style w:type="character" w:styleId="Emphasis">
    <w:name w:val="Emphasis"/>
    <w:basedOn w:val="DefaultParagraphFont"/>
    <w:uiPriority w:val="20"/>
    <w:qFormat/>
    <w:rsid w:val="0018555B"/>
    <w:rPr>
      <w:i/>
      <w:iCs/>
    </w:rPr>
  </w:style>
  <w:style w:type="paragraph" w:styleId="BalloonText">
    <w:name w:val="Balloon Text"/>
    <w:basedOn w:val="Normal"/>
    <w:link w:val="BalloonTextChar"/>
    <w:uiPriority w:val="99"/>
    <w:semiHidden/>
    <w:unhideWhenUsed/>
    <w:rsid w:val="0018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alabama_christian_movement_for_human_rights_acmhr1/" TargetMode="External"/><Relationship Id="rId13" Type="http://schemas.openxmlformats.org/officeDocument/2006/relationships/hyperlink" Target="http://mlk-kpp01.stanford.edu/index.php/encyclopedia/encyclopedia/enc_nonviolent_resistance/" TargetMode="External"/><Relationship Id="rId18" Type="http://schemas.openxmlformats.org/officeDocument/2006/relationships/hyperlink" Target="http://mlk-kpp01.stanford.edu/index.php/encyclopedia/encyclopedia/enc_kennedy_robert_francis_19251968/"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king_alfred_daniel_williams_1930_1969/" TargetMode="External"/><Relationship Id="rId7" Type="http://schemas.openxmlformats.org/officeDocument/2006/relationships/hyperlink" Target="http://mlk-kpp01.stanford.edu/index.php/encyclopedia/encyclopedia/enc_southern_christian_leadership_conference_sclc/" TargetMode="External"/><Relationship Id="rId12" Type="http://schemas.openxmlformats.org/officeDocument/2006/relationships/hyperlink" Target="http://mlk-kpp01.stanford.edu/index.php/encyclopedia/encyclopedia/enc_sit_ins/" TargetMode="External"/><Relationship Id="rId17" Type="http://schemas.openxmlformats.org/officeDocument/2006/relationships/hyperlink" Target="http://mlk-kpp01.stanford.edu/index.php/encyclopedia/encyclopedia/enc_bevel_james_luther_1936/"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mlk-kpp01.stanford.edu/index.php/encyclopedia/encyclopedia/enc_king_coretta_scott_1927_2006/" TargetMode="External"/><Relationship Id="rId20" Type="http://schemas.openxmlformats.org/officeDocument/2006/relationships/hyperlink" Target="http://mlk-kpp01.stanford.edu/index.php/encyclopedia/encyclopedia/enc_gaston_arthur_george_sr_1892_1996/"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connor_theophilus_eugene_bull_1897_1973/" TargetMode="External"/><Relationship Id="rId24" Type="http://schemas.openxmlformats.org/officeDocument/2006/relationships/fontTable" Target="fontTable.xml"/><Relationship Id="rId5" Type="http://schemas.openxmlformats.org/officeDocument/2006/relationships/hyperlink" Target="http://mlk-kpp01.stanford.edu/index.php/encyclopedia/encyclopedia/enc_black_nationalism" TargetMode="External"/><Relationship Id="rId15" Type="http://schemas.openxmlformats.org/officeDocument/2006/relationships/hyperlink" Target="http://mlk-kpp01.stanford.edu/index.php/encyclopedia/encyclopedia/enc_letter_from_birmingham_jail_1963/" TargetMode="External"/><Relationship Id="rId23" Type="http://schemas.openxmlformats.org/officeDocument/2006/relationships/hyperlink" Target="http://mlk-kpp01.stanford.edu/index.php/encyclopedia/encyclopedia/enc_why_we_cant_wait_1964/" TargetMode="External"/><Relationship Id="rId10" Type="http://schemas.openxmlformats.org/officeDocument/2006/relationships/hyperlink" Target="http://mlk-kpp01.stanford.edu/index.php/encyclopedia/encyclopedia/enc_boutwell_albert_1904_1978/" TargetMode="External"/><Relationship Id="rId19" Type="http://schemas.openxmlformats.org/officeDocument/2006/relationships/hyperlink" Target="http://mlk-kpp01.stanford.edu/index.php/encyclopedia/encyclopedia/enc_marshall_burke_1922_2003/"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shuttlesworth_fred_1922/" TargetMode="External"/><Relationship Id="rId14" Type="http://schemas.openxmlformats.org/officeDocument/2006/relationships/hyperlink" Target="http://mlk-kpp01.stanford.edu/index.php/encyclopedia/encyclopedia/enc_abernathy_ralph_david_1926_1990/" TargetMode="External"/><Relationship Id="rId22" Type="http://schemas.openxmlformats.org/officeDocument/2006/relationships/hyperlink" Target="http://mlk-kpp01.stanford.edu/index.php/encyclopedia/encyclopedia/enc_kennedy_john_fitzgerald_1917_1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2011-07-24T01:30:00Z</dcterms:created>
  <dcterms:modified xsi:type="dcterms:W3CDTF">2011-07-24T01:31:00Z</dcterms:modified>
</cp:coreProperties>
</file>