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EA6E6E" w:rsidRPr="00EA6E6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EA6E6E" w:rsidRPr="00EA6E6E">
              <w:trPr>
                <w:tblCellSpacing w:w="15" w:type="dxa"/>
              </w:trPr>
              <w:tc>
                <w:tcPr>
                  <w:tcW w:w="5000" w:type="pct"/>
                  <w:vAlign w:val="center"/>
                  <w:hideMark/>
                </w:tcPr>
                <w:p w:rsidR="00EA6E6E" w:rsidRPr="00EA6E6E" w:rsidRDefault="00EA6E6E" w:rsidP="00EA6E6E">
                  <w:pPr>
                    <w:spacing w:after="0" w:line="240" w:lineRule="auto"/>
                    <w:jc w:val="center"/>
                    <w:rPr>
                      <w:rFonts w:ascii="Times New Roman" w:eastAsia="Times New Roman" w:hAnsi="Times New Roman" w:cs="Times New Roman"/>
                      <w:sz w:val="24"/>
                      <w:szCs w:val="24"/>
                    </w:rPr>
                  </w:pPr>
                  <w:r w:rsidRPr="00EA6E6E">
                    <w:rPr>
                      <w:rFonts w:ascii="Times New Roman" w:eastAsia="Times New Roman" w:hAnsi="Times New Roman" w:cs="Times New Roman"/>
                      <w:i/>
                      <w:iCs/>
                      <w:sz w:val="24"/>
                      <w:szCs w:val="24"/>
                    </w:rPr>
                    <w:t>Brown v. Board of Education of Topeka</w:t>
                  </w:r>
                  <w:r w:rsidRPr="00EA6E6E">
                    <w:rPr>
                      <w:rFonts w:ascii="Times New Roman" w:eastAsia="Times New Roman" w:hAnsi="Times New Roman" w:cs="Times New Roman"/>
                      <w:sz w:val="24"/>
                      <w:szCs w:val="24"/>
                    </w:rPr>
                    <w:t xml:space="preserve">, Kansas 347 U.S. 483 (1954) 349 U.S. 294 (1955) </w:t>
                  </w:r>
                </w:p>
              </w:tc>
              <w:tc>
                <w:tcPr>
                  <w:tcW w:w="0" w:type="auto"/>
                  <w:vAlign w:val="center"/>
                  <w:hideMark/>
                </w:tcPr>
                <w:p w:rsidR="00EA6E6E" w:rsidRPr="00EA6E6E" w:rsidRDefault="00EA6E6E" w:rsidP="00EA6E6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EA6E6E" w:rsidRPr="00EA6E6E" w:rsidRDefault="00EA6E6E" w:rsidP="00EA6E6E">
            <w:pPr>
              <w:spacing w:after="0" w:line="240" w:lineRule="auto"/>
              <w:rPr>
                <w:rFonts w:ascii="Times New Roman" w:eastAsia="Times New Roman" w:hAnsi="Times New Roman" w:cs="Times New Roman"/>
                <w:sz w:val="24"/>
                <w:szCs w:val="24"/>
              </w:rPr>
            </w:pPr>
          </w:p>
        </w:tc>
      </w:tr>
      <w:tr w:rsidR="00EA6E6E" w:rsidRPr="00EA6E6E">
        <w:trPr>
          <w:tblCellSpacing w:w="0" w:type="dxa"/>
        </w:trPr>
        <w:tc>
          <w:tcPr>
            <w:tcW w:w="0" w:type="auto"/>
            <w:vAlign w:val="center"/>
            <w:hideMark/>
          </w:tcPr>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sz w:val="24"/>
                <w:szCs w:val="24"/>
              </w:rPr>
              <w:t xml:space="preserve">While speaking at an annual luncheon of the National Committee for Rural Schools on 15 December 1956, Martin Luther King, Jr. reflected on the importance of </w:t>
            </w:r>
            <w:r w:rsidRPr="00EA6E6E">
              <w:rPr>
                <w:rFonts w:ascii="Times New Roman" w:eastAsia="Times New Roman" w:hAnsi="Times New Roman" w:cs="Times New Roman"/>
                <w:i/>
                <w:iCs/>
                <w:sz w:val="24"/>
                <w:szCs w:val="24"/>
              </w:rPr>
              <w:t>Brown v. Board of Education</w:t>
            </w:r>
            <w:r w:rsidRPr="00EA6E6E">
              <w:rPr>
                <w:rFonts w:ascii="Times New Roman" w:eastAsia="Times New Roman" w:hAnsi="Times New Roman" w:cs="Times New Roman"/>
                <w:sz w:val="24"/>
                <w:szCs w:val="24"/>
              </w:rPr>
              <w:t>: ‘‘To all men of good will, this decision came as a joyous daybreak to end the long night of human captivity. It came as a great beacon light of hope to millions of colored people throughout the world who had had a dim vision of the promised land of freedom and justice … this decision came as a legal and sociological deathblow to an evil that had occupied the throne of American life for several decades’’ (</w:t>
            </w:r>
            <w:hyperlink r:id="rId7" w:history="1">
              <w:r w:rsidRPr="00EA6E6E">
                <w:rPr>
                  <w:rFonts w:ascii="Times New Roman" w:eastAsia="Times New Roman" w:hAnsi="Times New Roman" w:cs="Times New Roman"/>
                  <w:i/>
                  <w:iCs/>
                  <w:color w:val="0000FF"/>
                  <w:sz w:val="24"/>
                  <w:szCs w:val="24"/>
                  <w:u w:val="single"/>
                </w:rPr>
                <w:t>Papers</w:t>
              </w:r>
              <w:r w:rsidRPr="00EA6E6E">
                <w:rPr>
                  <w:rFonts w:ascii="Times New Roman" w:eastAsia="Times New Roman" w:hAnsi="Times New Roman" w:cs="Times New Roman"/>
                  <w:color w:val="0000FF"/>
                  <w:sz w:val="24"/>
                  <w:szCs w:val="24"/>
                  <w:u w:val="single"/>
                </w:rPr>
                <w:t xml:space="preserve"> 3:472</w:t>
              </w:r>
            </w:hyperlink>
            <w:r w:rsidRPr="00EA6E6E">
              <w:rPr>
                <w:rFonts w:ascii="Times New Roman" w:eastAsia="Times New Roman" w:hAnsi="Times New Roman" w:cs="Times New Roman"/>
                <w:sz w:val="24"/>
                <w:szCs w:val="24"/>
              </w:rPr>
              <w:t>).</w:t>
            </w:r>
          </w:p>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i/>
                <w:iCs/>
                <w:sz w:val="24"/>
                <w:szCs w:val="24"/>
              </w:rPr>
              <w:t xml:space="preserve">Brown v. Board of Education </w:t>
            </w:r>
            <w:r w:rsidRPr="00EA6E6E">
              <w:rPr>
                <w:rFonts w:ascii="Times New Roman" w:eastAsia="Times New Roman" w:hAnsi="Times New Roman" w:cs="Times New Roman"/>
                <w:sz w:val="24"/>
                <w:szCs w:val="24"/>
              </w:rPr>
              <w:t xml:space="preserve">(1954) was a consolidation of five school desegregation cases: </w:t>
            </w:r>
            <w:r w:rsidRPr="00EA6E6E">
              <w:rPr>
                <w:rFonts w:ascii="Times New Roman" w:eastAsia="Times New Roman" w:hAnsi="Times New Roman" w:cs="Times New Roman"/>
                <w:i/>
                <w:iCs/>
                <w:sz w:val="24"/>
                <w:szCs w:val="24"/>
              </w:rPr>
              <w:t xml:space="preserve">Brown v. Board of Education of Topeka, Kansas; Briggs v. Elliot; Davis v. County School Board of Prince Edward County, Virginia; </w:t>
            </w:r>
            <w:proofErr w:type="spellStart"/>
            <w:r w:rsidRPr="00EA6E6E">
              <w:rPr>
                <w:rFonts w:ascii="Times New Roman" w:eastAsia="Times New Roman" w:hAnsi="Times New Roman" w:cs="Times New Roman"/>
                <w:i/>
                <w:iCs/>
                <w:sz w:val="24"/>
                <w:szCs w:val="24"/>
              </w:rPr>
              <w:t>Bolling</w:t>
            </w:r>
            <w:proofErr w:type="spellEnd"/>
            <w:r w:rsidRPr="00EA6E6E">
              <w:rPr>
                <w:rFonts w:ascii="Times New Roman" w:eastAsia="Times New Roman" w:hAnsi="Times New Roman" w:cs="Times New Roman"/>
                <w:i/>
                <w:iCs/>
                <w:sz w:val="24"/>
                <w:szCs w:val="24"/>
              </w:rPr>
              <w:t xml:space="preserve"> v. Sharpe; and Belton v. </w:t>
            </w:r>
            <w:proofErr w:type="spellStart"/>
            <w:r w:rsidRPr="00EA6E6E">
              <w:rPr>
                <w:rFonts w:ascii="Times New Roman" w:eastAsia="Times New Roman" w:hAnsi="Times New Roman" w:cs="Times New Roman"/>
                <w:i/>
                <w:iCs/>
                <w:sz w:val="24"/>
                <w:szCs w:val="24"/>
              </w:rPr>
              <w:t>Gebhart</w:t>
            </w:r>
            <w:proofErr w:type="spellEnd"/>
            <w:r w:rsidRPr="00EA6E6E">
              <w:rPr>
                <w:rFonts w:ascii="Times New Roman" w:eastAsia="Times New Roman" w:hAnsi="Times New Roman" w:cs="Times New Roman"/>
                <w:i/>
                <w:iCs/>
                <w:sz w:val="24"/>
                <w:szCs w:val="24"/>
              </w:rPr>
              <w:t xml:space="preserve">. </w:t>
            </w:r>
            <w:r w:rsidRPr="00EA6E6E">
              <w:rPr>
                <w:rFonts w:ascii="Times New Roman" w:eastAsia="Times New Roman" w:hAnsi="Times New Roman" w:cs="Times New Roman"/>
                <w:sz w:val="24"/>
                <w:szCs w:val="24"/>
              </w:rPr>
              <w:t xml:space="preserve">These cases were designed to challenge the ‘‘separate but equal’’ doctrine established in the U.S. Supreme Court’s 1896 </w:t>
            </w:r>
            <w:proofErr w:type="spellStart"/>
            <w:r w:rsidRPr="00EA6E6E">
              <w:rPr>
                <w:rFonts w:ascii="Times New Roman" w:eastAsia="Times New Roman" w:hAnsi="Times New Roman" w:cs="Times New Roman"/>
                <w:i/>
                <w:iCs/>
                <w:sz w:val="24"/>
                <w:szCs w:val="24"/>
              </w:rPr>
              <w:t>Plessy</w:t>
            </w:r>
            <w:proofErr w:type="spellEnd"/>
            <w:r w:rsidRPr="00EA6E6E">
              <w:rPr>
                <w:rFonts w:ascii="Times New Roman" w:eastAsia="Times New Roman" w:hAnsi="Times New Roman" w:cs="Times New Roman"/>
                <w:i/>
                <w:iCs/>
                <w:sz w:val="24"/>
                <w:szCs w:val="24"/>
              </w:rPr>
              <w:t xml:space="preserve"> v. Ferguson</w:t>
            </w:r>
            <w:r w:rsidRPr="00EA6E6E">
              <w:rPr>
                <w:rFonts w:ascii="Times New Roman" w:eastAsia="Times New Roman" w:hAnsi="Times New Roman" w:cs="Times New Roman"/>
                <w:sz w:val="24"/>
                <w:szCs w:val="24"/>
              </w:rPr>
              <w:t xml:space="preserve"> decision, and because of their common legal challenge the Supreme Court combined the cases and decided them together. The </w:t>
            </w:r>
            <w:hyperlink r:id="rId8" w:history="1">
              <w:r w:rsidRPr="00EA6E6E">
                <w:rPr>
                  <w:rFonts w:ascii="Times New Roman" w:eastAsia="Times New Roman" w:hAnsi="Times New Roman" w:cs="Times New Roman"/>
                  <w:b/>
                  <w:bCs/>
                  <w:color w:val="971A1E"/>
                  <w:sz w:val="24"/>
                  <w:szCs w:val="24"/>
                  <w:u w:val="single"/>
                </w:rPr>
                <w:t>National Association for the Advancement of Colored People</w:t>
              </w:r>
            </w:hyperlink>
            <w:r w:rsidRPr="00EA6E6E">
              <w:rPr>
                <w:rFonts w:ascii="Times New Roman" w:eastAsia="Times New Roman" w:hAnsi="Times New Roman" w:cs="Times New Roman"/>
                <w:sz w:val="24"/>
                <w:szCs w:val="24"/>
              </w:rPr>
              <w:t xml:space="preserve"> (NAACP) Legal Defense and Education Fund’s chief counsel, </w:t>
            </w:r>
            <w:hyperlink r:id="rId9" w:history="1">
              <w:r w:rsidRPr="00EA6E6E">
                <w:rPr>
                  <w:rFonts w:ascii="Times New Roman" w:eastAsia="Times New Roman" w:hAnsi="Times New Roman" w:cs="Times New Roman"/>
                  <w:b/>
                  <w:bCs/>
                  <w:color w:val="971A1E"/>
                  <w:sz w:val="24"/>
                  <w:szCs w:val="24"/>
                  <w:u w:val="single"/>
                </w:rPr>
                <w:t>Thurgood Marshall</w:t>
              </w:r>
            </w:hyperlink>
            <w:r w:rsidRPr="00EA6E6E">
              <w:rPr>
                <w:rFonts w:ascii="Times New Roman" w:eastAsia="Times New Roman" w:hAnsi="Times New Roman" w:cs="Times New Roman"/>
                <w:sz w:val="24"/>
                <w:szCs w:val="24"/>
              </w:rPr>
              <w:t xml:space="preserve">, managed the case. He was well aware that the Fund’s reputation and national racial progress was reliant on the outcome of </w:t>
            </w:r>
            <w:r w:rsidRPr="00EA6E6E">
              <w:rPr>
                <w:rFonts w:ascii="Times New Roman" w:eastAsia="Times New Roman" w:hAnsi="Times New Roman" w:cs="Times New Roman"/>
                <w:i/>
                <w:iCs/>
                <w:sz w:val="24"/>
                <w:szCs w:val="24"/>
              </w:rPr>
              <w:t>Brown</w:t>
            </w:r>
            <w:r w:rsidRPr="00EA6E6E">
              <w:rPr>
                <w:rFonts w:ascii="Times New Roman" w:eastAsia="Times New Roman" w:hAnsi="Times New Roman" w:cs="Times New Roman"/>
                <w:sz w:val="24"/>
                <w:szCs w:val="24"/>
              </w:rPr>
              <w:t>.</w:t>
            </w:r>
          </w:p>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sz w:val="24"/>
                <w:szCs w:val="24"/>
              </w:rPr>
              <w:t xml:space="preserve">Social psychologist Kenneth Clark testified in the lower courts that segregation causes black children ‘‘to reject themselves and their color and accept whites as desirable’’ (Williams, 202). Clark had traveled to Clarendon County, South Carolina, to administer a test </w:t>
            </w:r>
            <w:proofErr w:type="gramStart"/>
            <w:r w:rsidRPr="00EA6E6E">
              <w:rPr>
                <w:rFonts w:ascii="Times New Roman" w:eastAsia="Times New Roman" w:hAnsi="Times New Roman" w:cs="Times New Roman"/>
                <w:sz w:val="24"/>
                <w:szCs w:val="24"/>
              </w:rPr>
              <w:t>he</w:t>
            </w:r>
            <w:proofErr w:type="gramEnd"/>
            <w:r w:rsidRPr="00EA6E6E">
              <w:rPr>
                <w:rFonts w:ascii="Times New Roman" w:eastAsia="Times New Roman" w:hAnsi="Times New Roman" w:cs="Times New Roman"/>
                <w:sz w:val="24"/>
                <w:szCs w:val="24"/>
              </w:rPr>
              <w:t xml:space="preserve"> and his wife, Mamie, had developed. In the test, black children were shown two dolls, a white doll and a black doll, and asked for their opinions of each. The Clarks’ findings indicated that feelings of inferiority existed at an early age, as children generally considered the white dolls prettier and smarter than the black dolls.</w:t>
            </w:r>
          </w:p>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sz w:val="24"/>
                <w:szCs w:val="24"/>
              </w:rPr>
              <w:t xml:space="preserve">The Supreme Court’s unanimous </w:t>
            </w:r>
            <w:r w:rsidRPr="00EA6E6E">
              <w:rPr>
                <w:rFonts w:ascii="Times New Roman" w:eastAsia="Times New Roman" w:hAnsi="Times New Roman" w:cs="Times New Roman"/>
                <w:i/>
                <w:iCs/>
                <w:sz w:val="24"/>
                <w:szCs w:val="24"/>
              </w:rPr>
              <w:t>Brown</w:t>
            </w:r>
            <w:r w:rsidRPr="00EA6E6E">
              <w:rPr>
                <w:rFonts w:ascii="Times New Roman" w:eastAsia="Times New Roman" w:hAnsi="Times New Roman" w:cs="Times New Roman"/>
                <w:sz w:val="24"/>
                <w:szCs w:val="24"/>
              </w:rPr>
              <w:t xml:space="preserve"> decision, handed down on 17 May 1954, determined that the </w:t>
            </w:r>
            <w:proofErr w:type="spellStart"/>
            <w:r w:rsidRPr="00EA6E6E">
              <w:rPr>
                <w:rFonts w:ascii="Times New Roman" w:eastAsia="Times New Roman" w:hAnsi="Times New Roman" w:cs="Times New Roman"/>
                <w:i/>
                <w:iCs/>
                <w:sz w:val="24"/>
                <w:szCs w:val="24"/>
              </w:rPr>
              <w:t>Plessy</w:t>
            </w:r>
            <w:proofErr w:type="spellEnd"/>
            <w:r w:rsidRPr="00EA6E6E">
              <w:rPr>
                <w:rFonts w:ascii="Times New Roman" w:eastAsia="Times New Roman" w:hAnsi="Times New Roman" w:cs="Times New Roman"/>
                <w:i/>
                <w:iCs/>
                <w:sz w:val="24"/>
                <w:szCs w:val="24"/>
              </w:rPr>
              <w:t xml:space="preserve"> </w:t>
            </w:r>
            <w:r w:rsidRPr="00EA6E6E">
              <w:rPr>
                <w:rFonts w:ascii="Times New Roman" w:eastAsia="Times New Roman" w:hAnsi="Times New Roman" w:cs="Times New Roman"/>
                <w:sz w:val="24"/>
                <w:szCs w:val="24"/>
              </w:rPr>
              <w:t>doctrine of ‘‘separate but equal’’ had no place in education and violated the equal protection clause of the Fourteenth Amendment. Chief Justice Earl Warren wrote: ‘‘To separate [blacks] from others of similar age and qualifications solely because of their race generates a feeling of inferiority as to their status in the community that may affect their hearts and minds in a way unlikely ever to be undone’’ (347 U.S. 483 [1954]). With this decision, racial segregation in schools became unconstitutional.</w:t>
            </w:r>
          </w:p>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sz w:val="24"/>
                <w:szCs w:val="24"/>
              </w:rPr>
              <w:t xml:space="preserve">Initial excitement over the </w:t>
            </w:r>
            <w:r w:rsidRPr="00EA6E6E">
              <w:rPr>
                <w:rFonts w:ascii="Times New Roman" w:eastAsia="Times New Roman" w:hAnsi="Times New Roman" w:cs="Times New Roman"/>
                <w:i/>
                <w:iCs/>
                <w:sz w:val="24"/>
                <w:szCs w:val="24"/>
              </w:rPr>
              <w:t>Brown</w:t>
            </w:r>
            <w:r w:rsidRPr="00EA6E6E">
              <w:rPr>
                <w:rFonts w:ascii="Times New Roman" w:eastAsia="Times New Roman" w:hAnsi="Times New Roman" w:cs="Times New Roman"/>
                <w:sz w:val="24"/>
                <w:szCs w:val="24"/>
              </w:rPr>
              <w:t xml:space="preserve"> victory dwindled, however, when desegregation of schools was not mandated as quickly as had been hoped. Marshall and his staff were disappointed that the Court did not impose a desegregation deadline on southern school districts. The NAACP prepared briefs suggesting that school desegregation transpire before fall 1956, and went to court again to argue for this relief. In </w:t>
            </w:r>
            <w:r w:rsidRPr="00EA6E6E">
              <w:rPr>
                <w:rFonts w:ascii="Times New Roman" w:eastAsia="Times New Roman" w:hAnsi="Times New Roman" w:cs="Times New Roman"/>
                <w:i/>
                <w:iCs/>
                <w:sz w:val="24"/>
                <w:szCs w:val="24"/>
              </w:rPr>
              <w:t>Brown v. Board II</w:t>
            </w:r>
            <w:r w:rsidRPr="00EA6E6E">
              <w:rPr>
                <w:rFonts w:ascii="Times New Roman" w:eastAsia="Times New Roman" w:hAnsi="Times New Roman" w:cs="Times New Roman"/>
                <w:sz w:val="24"/>
                <w:szCs w:val="24"/>
              </w:rPr>
              <w:t>, the Court focused on ways to quickly integrate school districts. The Court recognized that different districts would need to implement different techniques to end segregation, and Warren ruled on 31 May 1955 that school districts were required to desegregate only ‘‘with all deliberate speed’’ (349 U.S. 294 [1955]).</w:t>
            </w:r>
          </w:p>
          <w:p w:rsidR="00EA6E6E" w:rsidRPr="00EA6E6E" w:rsidRDefault="00EA6E6E" w:rsidP="00EA6E6E">
            <w:pPr>
              <w:spacing w:before="100" w:beforeAutospacing="1" w:after="100" w:afterAutospacing="1" w:line="240" w:lineRule="auto"/>
              <w:rPr>
                <w:rFonts w:ascii="Times New Roman" w:eastAsia="Times New Roman" w:hAnsi="Times New Roman" w:cs="Times New Roman"/>
                <w:sz w:val="24"/>
                <w:szCs w:val="24"/>
              </w:rPr>
            </w:pPr>
            <w:r w:rsidRPr="00EA6E6E">
              <w:rPr>
                <w:rFonts w:ascii="Times New Roman" w:eastAsia="Times New Roman" w:hAnsi="Times New Roman" w:cs="Times New Roman"/>
                <w:b/>
                <w:bCs/>
                <w:sz w:val="24"/>
                <w:szCs w:val="24"/>
              </w:rPr>
              <w:t>Sources</w:t>
            </w:r>
            <w:r w:rsidRPr="00EA6E6E">
              <w:rPr>
                <w:rFonts w:ascii="Times New Roman" w:eastAsia="Times New Roman" w:hAnsi="Times New Roman" w:cs="Times New Roman"/>
                <w:b/>
                <w:bCs/>
                <w:sz w:val="24"/>
                <w:szCs w:val="24"/>
              </w:rPr>
              <w:br/>
            </w:r>
            <w:r w:rsidRPr="00EA6E6E">
              <w:rPr>
                <w:rFonts w:ascii="Times New Roman" w:eastAsia="Times New Roman" w:hAnsi="Times New Roman" w:cs="Times New Roman"/>
                <w:b/>
                <w:bCs/>
                <w:sz w:val="24"/>
                <w:szCs w:val="24"/>
              </w:rPr>
              <w:br/>
            </w:r>
            <w:r w:rsidRPr="00EA6E6E">
              <w:rPr>
                <w:rFonts w:ascii="Times New Roman" w:eastAsia="Times New Roman" w:hAnsi="Times New Roman" w:cs="Times New Roman"/>
                <w:i/>
                <w:iCs/>
                <w:sz w:val="24"/>
                <w:szCs w:val="24"/>
              </w:rPr>
              <w:lastRenderedPageBreak/>
              <w:t>Brown et al. v. Board of Education of Topeka, Kansas, et al.</w:t>
            </w:r>
            <w:r w:rsidRPr="00EA6E6E">
              <w:rPr>
                <w:rFonts w:ascii="Times New Roman" w:eastAsia="Times New Roman" w:hAnsi="Times New Roman" w:cs="Times New Roman"/>
                <w:sz w:val="24"/>
                <w:szCs w:val="24"/>
              </w:rPr>
              <w:t>, 347 U.S. 483 (1954), 349 U.S. 294 (1955).</w:t>
            </w:r>
            <w:r w:rsidRPr="00EA6E6E">
              <w:rPr>
                <w:rFonts w:ascii="Times New Roman" w:eastAsia="Times New Roman" w:hAnsi="Times New Roman" w:cs="Times New Roman"/>
                <w:sz w:val="24"/>
                <w:szCs w:val="24"/>
              </w:rPr>
              <w:br/>
            </w:r>
            <w:r w:rsidRPr="00EA6E6E">
              <w:rPr>
                <w:rFonts w:ascii="Times New Roman" w:eastAsia="Times New Roman" w:hAnsi="Times New Roman" w:cs="Times New Roman"/>
                <w:sz w:val="24"/>
                <w:szCs w:val="24"/>
              </w:rPr>
              <w:br/>
              <w:t xml:space="preserve">King, ‘‘Desegregation and the Future,’’ Address Delivered at the Annual Luncheon of the National Committee for Rural Schools, 15 December 1956, in </w:t>
            </w:r>
            <w:hyperlink r:id="rId10" w:history="1">
              <w:r w:rsidRPr="00EA6E6E">
                <w:rPr>
                  <w:rFonts w:ascii="Times New Roman" w:eastAsia="Times New Roman" w:hAnsi="Times New Roman" w:cs="Times New Roman"/>
                  <w:i/>
                  <w:iCs/>
                  <w:color w:val="0000FF"/>
                  <w:sz w:val="24"/>
                  <w:szCs w:val="24"/>
                  <w:u w:val="single"/>
                </w:rPr>
                <w:t>Papers</w:t>
              </w:r>
              <w:r w:rsidRPr="00EA6E6E">
                <w:rPr>
                  <w:rFonts w:ascii="Times New Roman" w:eastAsia="Times New Roman" w:hAnsi="Times New Roman" w:cs="Times New Roman"/>
                  <w:color w:val="0000FF"/>
                  <w:sz w:val="24"/>
                  <w:szCs w:val="24"/>
                  <w:u w:val="single"/>
                </w:rPr>
                <w:t xml:space="preserve"> 3:</w:t>
              </w:r>
              <w:r w:rsidRPr="00EA6E6E">
                <w:rPr>
                  <w:rFonts w:ascii="Times New Roman" w:eastAsia="Times New Roman" w:hAnsi="Times New Roman" w:cs="Times New Roman"/>
                  <w:b/>
                  <w:bCs/>
                  <w:color w:val="971A1E"/>
                  <w:sz w:val="24"/>
                  <w:szCs w:val="24"/>
                  <w:u w:val="single"/>
                </w:rPr>
                <w:t>471–479</w:t>
              </w:r>
            </w:hyperlink>
            <w:r w:rsidRPr="00EA6E6E">
              <w:rPr>
                <w:rFonts w:ascii="Times New Roman" w:eastAsia="Times New Roman" w:hAnsi="Times New Roman" w:cs="Times New Roman"/>
                <w:sz w:val="24"/>
                <w:szCs w:val="24"/>
              </w:rPr>
              <w:t>.</w:t>
            </w:r>
            <w:r w:rsidRPr="00EA6E6E">
              <w:rPr>
                <w:rFonts w:ascii="Times New Roman" w:eastAsia="Times New Roman" w:hAnsi="Times New Roman" w:cs="Times New Roman"/>
                <w:sz w:val="24"/>
                <w:szCs w:val="24"/>
              </w:rPr>
              <w:br/>
            </w:r>
            <w:r w:rsidRPr="00EA6E6E">
              <w:rPr>
                <w:rFonts w:ascii="Times New Roman" w:eastAsia="Times New Roman" w:hAnsi="Times New Roman" w:cs="Times New Roman"/>
                <w:sz w:val="24"/>
                <w:szCs w:val="24"/>
              </w:rPr>
              <w:br/>
            </w:r>
            <w:proofErr w:type="spellStart"/>
            <w:r w:rsidRPr="00EA6E6E">
              <w:rPr>
                <w:rFonts w:ascii="Times New Roman" w:eastAsia="Times New Roman" w:hAnsi="Times New Roman" w:cs="Times New Roman"/>
                <w:sz w:val="24"/>
                <w:szCs w:val="24"/>
              </w:rPr>
              <w:t>Kluger</w:t>
            </w:r>
            <w:proofErr w:type="spellEnd"/>
            <w:r w:rsidRPr="00EA6E6E">
              <w:rPr>
                <w:rFonts w:ascii="Times New Roman" w:eastAsia="Times New Roman" w:hAnsi="Times New Roman" w:cs="Times New Roman"/>
                <w:sz w:val="24"/>
                <w:szCs w:val="24"/>
              </w:rPr>
              <w:t xml:space="preserve">, </w:t>
            </w:r>
            <w:r w:rsidRPr="00EA6E6E">
              <w:rPr>
                <w:rFonts w:ascii="Times New Roman" w:eastAsia="Times New Roman" w:hAnsi="Times New Roman" w:cs="Times New Roman"/>
                <w:i/>
                <w:iCs/>
                <w:sz w:val="24"/>
                <w:szCs w:val="24"/>
              </w:rPr>
              <w:t>Simple Justice</w:t>
            </w:r>
            <w:r w:rsidRPr="00EA6E6E">
              <w:rPr>
                <w:rFonts w:ascii="Times New Roman" w:eastAsia="Times New Roman" w:hAnsi="Times New Roman" w:cs="Times New Roman"/>
                <w:sz w:val="24"/>
                <w:szCs w:val="24"/>
              </w:rPr>
              <w:t>, 1975.</w:t>
            </w:r>
            <w:r w:rsidRPr="00EA6E6E">
              <w:rPr>
                <w:rFonts w:ascii="Times New Roman" w:eastAsia="Times New Roman" w:hAnsi="Times New Roman" w:cs="Times New Roman"/>
                <w:sz w:val="24"/>
                <w:szCs w:val="24"/>
              </w:rPr>
              <w:br/>
            </w:r>
            <w:r w:rsidRPr="00EA6E6E">
              <w:rPr>
                <w:rFonts w:ascii="Times New Roman" w:eastAsia="Times New Roman" w:hAnsi="Times New Roman" w:cs="Times New Roman"/>
                <w:sz w:val="24"/>
                <w:szCs w:val="24"/>
              </w:rPr>
              <w:br/>
              <w:t xml:space="preserve">Williams, </w:t>
            </w:r>
            <w:r w:rsidRPr="00EA6E6E">
              <w:rPr>
                <w:rFonts w:ascii="Times New Roman" w:eastAsia="Times New Roman" w:hAnsi="Times New Roman" w:cs="Times New Roman"/>
                <w:i/>
                <w:iCs/>
                <w:sz w:val="24"/>
                <w:szCs w:val="24"/>
              </w:rPr>
              <w:t>Thurgood Marshall</w:t>
            </w:r>
            <w:r w:rsidRPr="00EA6E6E">
              <w:rPr>
                <w:rFonts w:ascii="Times New Roman" w:eastAsia="Times New Roman" w:hAnsi="Times New Roman" w:cs="Times New Roman"/>
                <w:sz w:val="24"/>
                <w:szCs w:val="24"/>
              </w:rPr>
              <w:t>, 1998.</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6E"/>
    <w:rsid w:val="00A8098F"/>
    <w:rsid w:val="00EA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E6E"/>
    <w:rPr>
      <w:color w:val="0000FF"/>
      <w:u w:val="single"/>
    </w:rPr>
  </w:style>
  <w:style w:type="paragraph" w:styleId="NormalWeb">
    <w:name w:val="Normal (Web)"/>
    <w:basedOn w:val="Normal"/>
    <w:uiPriority w:val="99"/>
    <w:unhideWhenUsed/>
    <w:rsid w:val="00EA6E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6E6E"/>
    <w:rPr>
      <w:i/>
      <w:iCs/>
    </w:rPr>
  </w:style>
  <w:style w:type="character" w:styleId="Strong">
    <w:name w:val="Strong"/>
    <w:basedOn w:val="DefaultParagraphFont"/>
    <w:uiPriority w:val="22"/>
    <w:qFormat/>
    <w:rsid w:val="00EA6E6E"/>
    <w:rPr>
      <w:b/>
      <w:bCs/>
    </w:rPr>
  </w:style>
  <w:style w:type="paragraph" w:styleId="BalloonText">
    <w:name w:val="Balloon Text"/>
    <w:basedOn w:val="Normal"/>
    <w:link w:val="BalloonTextChar"/>
    <w:uiPriority w:val="99"/>
    <w:semiHidden/>
    <w:unhideWhenUsed/>
    <w:rsid w:val="00EA6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E6E"/>
    <w:rPr>
      <w:color w:val="0000FF"/>
      <w:u w:val="single"/>
    </w:rPr>
  </w:style>
  <w:style w:type="paragraph" w:styleId="NormalWeb">
    <w:name w:val="Normal (Web)"/>
    <w:basedOn w:val="Normal"/>
    <w:uiPriority w:val="99"/>
    <w:unhideWhenUsed/>
    <w:rsid w:val="00EA6E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6E6E"/>
    <w:rPr>
      <w:i/>
      <w:iCs/>
    </w:rPr>
  </w:style>
  <w:style w:type="character" w:styleId="Strong">
    <w:name w:val="Strong"/>
    <w:basedOn w:val="DefaultParagraphFont"/>
    <w:uiPriority w:val="22"/>
    <w:qFormat/>
    <w:rsid w:val="00EA6E6E"/>
    <w:rPr>
      <w:b/>
      <w:bCs/>
    </w:rPr>
  </w:style>
  <w:style w:type="paragraph" w:styleId="BalloonText">
    <w:name w:val="Balloon Text"/>
    <w:basedOn w:val="Normal"/>
    <w:link w:val="BalloonTextChar"/>
    <w:uiPriority w:val="99"/>
    <w:semiHidden/>
    <w:unhideWhenUsed/>
    <w:rsid w:val="00EA6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national_association_for_the_advancement_of_colored_people_naacp1/" TargetMode="External"/><Relationship Id="rId3" Type="http://schemas.openxmlformats.org/officeDocument/2006/relationships/settings" Target="settings.xml"/><Relationship Id="rId7" Type="http://schemas.openxmlformats.org/officeDocument/2006/relationships/hyperlink" Target="http://mlk-kpp01.stanford.edu/primarydocuments/Vol3/15-Dec-1956_DesegregationAndTheFuture.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mlk-kpp01.stanford.edu/index.php/encyclopedia/encyclopedia/enc_brown_theodore_edward_1915_1983" TargetMode="External"/><Relationship Id="rId10" Type="http://schemas.openxmlformats.org/officeDocument/2006/relationships/hyperlink" Target="http://mlk-kpp01.stanford.edu/primarydocuments/Vol3/15-Dec-1956_DesegregationAndTheFuture.pdf"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marshall_thurgood_1908_1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2011-07-24T02:13:00Z</dcterms:created>
  <dcterms:modified xsi:type="dcterms:W3CDTF">2011-07-24T02:15:00Z</dcterms:modified>
</cp:coreProperties>
</file>