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CellSpacing w:w="0" w:type="dxa"/>
        <w:tblCellMar>
          <w:left w:w="0" w:type="dxa"/>
          <w:right w:w="0" w:type="dxa"/>
        </w:tblCellMar>
        <w:tblLook w:val="04A0" w:firstRow="1" w:lastRow="0" w:firstColumn="1" w:lastColumn="0" w:noHBand="0" w:noVBand="1"/>
      </w:tblPr>
      <w:tblGrid>
        <w:gridCol w:w="9360"/>
      </w:tblGrid>
      <w:tr w:rsidR="009403CE" w:rsidRPr="009403CE">
        <w:trPr>
          <w:tblCellSpacing w:w="0"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8985"/>
              <w:gridCol w:w="375"/>
            </w:tblGrid>
            <w:tr w:rsidR="009403CE" w:rsidRPr="009403CE">
              <w:trPr>
                <w:tblCellSpacing w:w="15" w:type="dxa"/>
              </w:trPr>
              <w:tc>
                <w:tcPr>
                  <w:tcW w:w="5000" w:type="pct"/>
                  <w:vAlign w:val="center"/>
                  <w:hideMark/>
                </w:tcPr>
                <w:p w:rsidR="009403CE" w:rsidRPr="009403CE" w:rsidRDefault="009403CE" w:rsidP="009403CE">
                  <w:pPr>
                    <w:spacing w:after="0" w:line="240" w:lineRule="auto"/>
                    <w:jc w:val="center"/>
                    <w:rPr>
                      <w:rFonts w:ascii="Times New Roman" w:eastAsia="Times New Roman" w:hAnsi="Times New Roman" w:cs="Times New Roman"/>
                      <w:sz w:val="24"/>
                      <w:szCs w:val="24"/>
                    </w:rPr>
                  </w:pPr>
                  <w:r w:rsidRPr="009403CE">
                    <w:rPr>
                      <w:rFonts w:ascii="Times New Roman" w:eastAsia="Times New Roman" w:hAnsi="Times New Roman" w:cs="Times New Roman"/>
                      <w:sz w:val="24"/>
                      <w:szCs w:val="24"/>
                    </w:rPr>
                    <w:t xml:space="preserve">Southern Christian Leadership Conference (SCLC) </w:t>
                  </w:r>
                </w:p>
              </w:tc>
              <w:tc>
                <w:tcPr>
                  <w:tcW w:w="0" w:type="auto"/>
                  <w:vAlign w:val="center"/>
                  <w:hideMark/>
                </w:tcPr>
                <w:p w:rsidR="009403CE" w:rsidRPr="009403CE" w:rsidRDefault="009403CE" w:rsidP="009403CE">
                  <w:pPr>
                    <w:spacing w:after="0" w:line="240" w:lineRule="auto"/>
                    <w:jc w:val="right"/>
                    <w:rPr>
                      <w:rFonts w:ascii="Times New Roman" w:eastAsia="Times New Roman" w:hAnsi="Times New Roman" w:cs="Times New Roman"/>
                      <w:sz w:val="24"/>
                      <w:szCs w:val="24"/>
                    </w:rPr>
                  </w:pPr>
                  <w:bookmarkStart w:id="0" w:name="linkNextEntry"/>
                  <w:r>
                    <w:rPr>
                      <w:rFonts w:ascii="Times New Roman" w:eastAsia="Times New Roman" w:hAnsi="Times New Roman" w:cs="Times New Roman"/>
                      <w:noProof/>
                      <w:color w:val="0000FF"/>
                      <w:sz w:val="24"/>
                      <w:szCs w:val="24"/>
                    </w:rPr>
                    <w:drawing>
                      <wp:inline distT="0" distB="0" distL="0" distR="0">
                        <wp:extent cx="200025" cy="228600"/>
                        <wp:effectExtent l="0" t="0" r="9525" b="0"/>
                        <wp:docPr id="2" name="Picture 2" descr="Next entry">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xt entry">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bookmarkEnd w:id="0"/>
                </w:p>
              </w:tc>
            </w:tr>
          </w:tbl>
          <w:p w:rsidR="009403CE" w:rsidRPr="009403CE" w:rsidRDefault="009403CE" w:rsidP="009403CE">
            <w:pPr>
              <w:spacing w:after="0" w:line="240" w:lineRule="auto"/>
              <w:rPr>
                <w:rFonts w:ascii="Times New Roman" w:eastAsia="Times New Roman" w:hAnsi="Times New Roman" w:cs="Times New Roman"/>
                <w:sz w:val="24"/>
                <w:szCs w:val="24"/>
              </w:rPr>
            </w:pPr>
          </w:p>
        </w:tc>
      </w:tr>
      <w:tr w:rsidR="009403CE" w:rsidRPr="009403CE">
        <w:trPr>
          <w:tblCellSpacing w:w="0" w:type="dxa"/>
        </w:trPr>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0"/>
            </w:tblGrid>
            <w:tr w:rsidR="009403CE" w:rsidRPr="009403CE" w:rsidTr="009403CE">
              <w:trPr>
                <w:tblCellSpacing w:w="15" w:type="dxa"/>
              </w:trPr>
              <w:tc>
                <w:tcPr>
                  <w:tcW w:w="0" w:type="auto"/>
                  <w:vAlign w:val="center"/>
                  <w:hideMark/>
                </w:tcPr>
                <w:p w:rsidR="009403CE" w:rsidRPr="009403CE" w:rsidRDefault="009403CE" w:rsidP="009403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19375" cy="1962150"/>
                        <wp:effectExtent l="0" t="0" r="9525" b="0"/>
                        <wp:docPr id="1" name="Picture 1" descr="http://mlk-kpp01.stanford.edu/resources/uploads/scl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lk-kpp01.stanford.edu/resources/uploads/sclc.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9375" cy="1962150"/>
                                </a:xfrm>
                                <a:prstGeom prst="rect">
                                  <a:avLst/>
                                </a:prstGeom>
                                <a:noFill/>
                                <a:ln>
                                  <a:noFill/>
                                </a:ln>
                              </pic:spPr>
                            </pic:pic>
                          </a:graphicData>
                        </a:graphic>
                      </wp:inline>
                    </w:drawing>
                  </w:r>
                </w:p>
              </w:tc>
            </w:tr>
          </w:tbl>
          <w:p w:rsidR="009403CE" w:rsidRPr="009403CE" w:rsidRDefault="009403CE" w:rsidP="009403CE">
            <w:pPr>
              <w:spacing w:before="100" w:beforeAutospacing="1" w:after="100" w:afterAutospacing="1" w:line="240" w:lineRule="auto"/>
              <w:rPr>
                <w:rFonts w:ascii="Times New Roman" w:eastAsia="Times New Roman" w:hAnsi="Times New Roman" w:cs="Times New Roman"/>
                <w:sz w:val="24"/>
                <w:szCs w:val="24"/>
              </w:rPr>
            </w:pPr>
            <w:r w:rsidRPr="009403CE">
              <w:rPr>
                <w:rFonts w:ascii="Times New Roman" w:eastAsia="Times New Roman" w:hAnsi="Times New Roman" w:cs="Times New Roman"/>
                <w:sz w:val="24"/>
                <w:szCs w:val="24"/>
              </w:rPr>
              <w:t xml:space="preserve">With the goal of redeeming ‘‘the soul of America’’ through nonviolent resistance, the Southern Christian Leadership Conference (SCLC) was established in 1957, to coordinate the action of local protest groups throughout the South (King, ‘‘Beyond Vietnam,’’ 144). Under the leadership of Martin Luther King, Jr., the organization drew on the power and independence of black churches to support its activities. ‘‘This conference is called,’’ King wrote, with fellow ministers </w:t>
            </w:r>
            <w:hyperlink r:id="rId8" w:history="1">
              <w:r w:rsidRPr="009403CE">
                <w:rPr>
                  <w:rFonts w:ascii="Times New Roman" w:eastAsia="Times New Roman" w:hAnsi="Times New Roman" w:cs="Times New Roman"/>
                  <w:color w:val="0000FF"/>
                  <w:sz w:val="24"/>
                  <w:szCs w:val="24"/>
                  <w:u w:val="single"/>
                </w:rPr>
                <w:t>C. K. Steele</w:t>
              </w:r>
            </w:hyperlink>
            <w:r w:rsidRPr="009403CE">
              <w:rPr>
                <w:rFonts w:ascii="Times New Roman" w:eastAsia="Times New Roman" w:hAnsi="Times New Roman" w:cs="Times New Roman"/>
                <w:sz w:val="24"/>
                <w:szCs w:val="24"/>
              </w:rPr>
              <w:t xml:space="preserve"> and </w:t>
            </w:r>
            <w:hyperlink r:id="rId9" w:history="1">
              <w:r w:rsidRPr="009403CE">
                <w:rPr>
                  <w:rFonts w:ascii="Times New Roman" w:eastAsia="Times New Roman" w:hAnsi="Times New Roman" w:cs="Times New Roman"/>
                  <w:color w:val="0000FF"/>
                  <w:sz w:val="24"/>
                  <w:szCs w:val="24"/>
                  <w:u w:val="single"/>
                </w:rPr>
                <w:t xml:space="preserve">Fred </w:t>
              </w:r>
              <w:proofErr w:type="spellStart"/>
              <w:r w:rsidRPr="009403CE">
                <w:rPr>
                  <w:rFonts w:ascii="Times New Roman" w:eastAsia="Times New Roman" w:hAnsi="Times New Roman" w:cs="Times New Roman"/>
                  <w:color w:val="0000FF"/>
                  <w:sz w:val="24"/>
                  <w:szCs w:val="24"/>
                  <w:u w:val="single"/>
                </w:rPr>
                <w:t>Shuttlesworth</w:t>
              </w:r>
              <w:proofErr w:type="spellEnd"/>
            </w:hyperlink>
            <w:r w:rsidRPr="009403CE">
              <w:rPr>
                <w:rFonts w:ascii="Times New Roman" w:eastAsia="Times New Roman" w:hAnsi="Times New Roman" w:cs="Times New Roman"/>
                <w:sz w:val="24"/>
                <w:szCs w:val="24"/>
              </w:rPr>
              <w:t xml:space="preserve"> in January 1957, ‘‘because we have no moral choice, before God, but to delve deeper into the struggle—and to do so with greater reliance on non-violence and with greater unity, coordination, sharing, and Christian understanding’’ (</w:t>
            </w:r>
            <w:r w:rsidRPr="009403CE">
              <w:rPr>
                <w:rFonts w:ascii="Times New Roman" w:eastAsia="Times New Roman" w:hAnsi="Times New Roman" w:cs="Times New Roman"/>
                <w:i/>
                <w:iCs/>
                <w:sz w:val="24"/>
                <w:szCs w:val="24"/>
              </w:rPr>
              <w:t>Papers</w:t>
            </w:r>
            <w:r w:rsidRPr="009403CE">
              <w:rPr>
                <w:rFonts w:ascii="Times New Roman" w:eastAsia="Times New Roman" w:hAnsi="Times New Roman" w:cs="Times New Roman"/>
                <w:sz w:val="24"/>
                <w:szCs w:val="24"/>
              </w:rPr>
              <w:t xml:space="preserve"> 4:95). </w:t>
            </w:r>
            <w:r w:rsidRPr="009403CE">
              <w:rPr>
                <w:rFonts w:ascii="Times New Roman" w:eastAsia="Times New Roman" w:hAnsi="Times New Roman" w:cs="Times New Roman"/>
                <w:sz w:val="24"/>
                <w:szCs w:val="24"/>
              </w:rPr>
              <w:br/>
            </w:r>
            <w:r w:rsidRPr="009403CE">
              <w:rPr>
                <w:rFonts w:ascii="Times New Roman" w:eastAsia="Times New Roman" w:hAnsi="Times New Roman" w:cs="Times New Roman"/>
                <w:sz w:val="24"/>
                <w:szCs w:val="24"/>
              </w:rPr>
              <w:br/>
              <w:t xml:space="preserve">The catalyst for the formation of SCLC was the </w:t>
            </w:r>
            <w:hyperlink r:id="rId10" w:history="1">
              <w:r w:rsidRPr="009403CE">
                <w:rPr>
                  <w:rFonts w:ascii="Times New Roman" w:eastAsia="Times New Roman" w:hAnsi="Times New Roman" w:cs="Times New Roman"/>
                  <w:color w:val="0000FF"/>
                  <w:sz w:val="24"/>
                  <w:szCs w:val="24"/>
                  <w:u w:val="single"/>
                </w:rPr>
                <w:t>Montgomery bus boycott.</w:t>
              </w:r>
            </w:hyperlink>
            <w:r w:rsidRPr="009403CE">
              <w:rPr>
                <w:rFonts w:ascii="Times New Roman" w:eastAsia="Times New Roman" w:hAnsi="Times New Roman" w:cs="Times New Roman"/>
                <w:sz w:val="24"/>
                <w:szCs w:val="24"/>
              </w:rPr>
              <w:t xml:space="preserve"> Following the success of the boycott in 1956, </w:t>
            </w:r>
            <w:hyperlink r:id="rId11" w:history="1">
              <w:r w:rsidRPr="009403CE">
                <w:rPr>
                  <w:rFonts w:ascii="Times New Roman" w:eastAsia="Times New Roman" w:hAnsi="Times New Roman" w:cs="Times New Roman"/>
                  <w:color w:val="0000FF"/>
                  <w:sz w:val="24"/>
                  <w:szCs w:val="24"/>
                  <w:u w:val="single"/>
                </w:rPr>
                <w:t>Bayard Rustin</w:t>
              </w:r>
            </w:hyperlink>
            <w:r w:rsidRPr="009403CE">
              <w:rPr>
                <w:rFonts w:ascii="Times New Roman" w:eastAsia="Times New Roman" w:hAnsi="Times New Roman" w:cs="Times New Roman"/>
                <w:sz w:val="24"/>
                <w:szCs w:val="24"/>
              </w:rPr>
              <w:t xml:space="preserve"> wrote a series of working papers to address the possibility of expanding the efforts in Montgomery to other cities throughout the South. In these papers, he asked whether an organization was needed to coordinate these activities. After much discussion with his advisors, King invited southern black ministers to the Southern Negro Leaders Conference on Transportation and Nonviolent Integration (later to be renamed the Southern Christian Leadership Conference) at </w:t>
            </w:r>
            <w:hyperlink r:id="rId12" w:history="1">
              <w:r w:rsidRPr="009403CE">
                <w:rPr>
                  <w:rFonts w:ascii="Times New Roman" w:eastAsia="Times New Roman" w:hAnsi="Times New Roman" w:cs="Times New Roman"/>
                  <w:color w:val="0000FF"/>
                  <w:sz w:val="24"/>
                  <w:szCs w:val="24"/>
                  <w:u w:val="single"/>
                </w:rPr>
                <w:t>Ebenezer Baptist Church</w:t>
              </w:r>
            </w:hyperlink>
            <w:r w:rsidRPr="009403CE">
              <w:rPr>
                <w:rFonts w:ascii="Times New Roman" w:eastAsia="Times New Roman" w:hAnsi="Times New Roman" w:cs="Times New Roman"/>
                <w:sz w:val="24"/>
                <w:szCs w:val="24"/>
              </w:rPr>
              <w:t xml:space="preserve"> in Atlanta. The ministers who attended released a manifesto in which they called upon white southerners to ‘‘realize that the treatment of Negroes is a basic spiritual problem.… Far too many have silently stood by’’ (</w:t>
            </w:r>
            <w:r w:rsidRPr="009403CE">
              <w:rPr>
                <w:rFonts w:ascii="Times New Roman" w:eastAsia="Times New Roman" w:hAnsi="Times New Roman" w:cs="Times New Roman"/>
                <w:i/>
                <w:iCs/>
                <w:sz w:val="24"/>
                <w:szCs w:val="24"/>
              </w:rPr>
              <w:t>Papers</w:t>
            </w:r>
            <w:r w:rsidRPr="009403CE">
              <w:rPr>
                <w:rFonts w:ascii="Times New Roman" w:eastAsia="Times New Roman" w:hAnsi="Times New Roman" w:cs="Times New Roman"/>
                <w:sz w:val="24"/>
                <w:szCs w:val="24"/>
              </w:rPr>
              <w:t xml:space="preserve"> 4:105). In addition, they encouraged black Americans ‘‘to seek justice and reject all injustice’’ and to dedicate themselves to the principle of </w:t>
            </w:r>
            <w:hyperlink r:id="rId13" w:history="1">
              <w:r w:rsidRPr="009403CE">
                <w:rPr>
                  <w:rFonts w:ascii="Times New Roman" w:eastAsia="Times New Roman" w:hAnsi="Times New Roman" w:cs="Times New Roman"/>
                  <w:color w:val="0000FF"/>
                  <w:sz w:val="24"/>
                  <w:szCs w:val="24"/>
                  <w:u w:val="single"/>
                </w:rPr>
                <w:t>nonviolence</w:t>
              </w:r>
            </w:hyperlink>
            <w:r w:rsidRPr="009403CE">
              <w:rPr>
                <w:rFonts w:ascii="Times New Roman" w:eastAsia="Times New Roman" w:hAnsi="Times New Roman" w:cs="Times New Roman"/>
                <w:sz w:val="24"/>
                <w:szCs w:val="24"/>
              </w:rPr>
              <w:t xml:space="preserve"> ‘‘no matter how great the provocation’’ (</w:t>
            </w:r>
            <w:r w:rsidRPr="009403CE">
              <w:rPr>
                <w:rFonts w:ascii="Times New Roman" w:eastAsia="Times New Roman" w:hAnsi="Times New Roman" w:cs="Times New Roman"/>
                <w:i/>
                <w:iCs/>
                <w:sz w:val="24"/>
                <w:szCs w:val="24"/>
              </w:rPr>
              <w:t>Papers</w:t>
            </w:r>
            <w:r w:rsidRPr="009403CE">
              <w:rPr>
                <w:rFonts w:ascii="Times New Roman" w:eastAsia="Times New Roman" w:hAnsi="Times New Roman" w:cs="Times New Roman"/>
                <w:sz w:val="24"/>
                <w:szCs w:val="24"/>
              </w:rPr>
              <w:t xml:space="preserve"> 4:104; 105). </w:t>
            </w:r>
            <w:r w:rsidRPr="009403CE">
              <w:rPr>
                <w:rFonts w:ascii="Times New Roman" w:eastAsia="Times New Roman" w:hAnsi="Times New Roman" w:cs="Times New Roman"/>
                <w:sz w:val="24"/>
                <w:szCs w:val="24"/>
              </w:rPr>
              <w:br/>
            </w:r>
            <w:r w:rsidRPr="009403CE">
              <w:rPr>
                <w:rFonts w:ascii="Times New Roman" w:eastAsia="Times New Roman" w:hAnsi="Times New Roman" w:cs="Times New Roman"/>
                <w:sz w:val="24"/>
                <w:szCs w:val="24"/>
              </w:rPr>
              <w:br/>
              <w:t xml:space="preserve">SCLC differed from organizations such as the </w:t>
            </w:r>
            <w:hyperlink r:id="rId14" w:history="1">
              <w:r w:rsidRPr="009403CE">
                <w:rPr>
                  <w:rFonts w:ascii="Times New Roman" w:eastAsia="Times New Roman" w:hAnsi="Times New Roman" w:cs="Times New Roman"/>
                  <w:color w:val="0000FF"/>
                  <w:sz w:val="24"/>
                  <w:szCs w:val="24"/>
                  <w:u w:val="single"/>
                </w:rPr>
                <w:t>Student Nonviolent Coordinating Committee (SNCC)</w:t>
              </w:r>
            </w:hyperlink>
            <w:r w:rsidRPr="009403CE">
              <w:rPr>
                <w:rFonts w:ascii="Times New Roman" w:eastAsia="Times New Roman" w:hAnsi="Times New Roman" w:cs="Times New Roman"/>
                <w:sz w:val="24"/>
                <w:szCs w:val="24"/>
              </w:rPr>
              <w:t xml:space="preserve"> and the </w:t>
            </w:r>
            <w:hyperlink r:id="rId15" w:history="1">
              <w:r w:rsidRPr="009403CE">
                <w:rPr>
                  <w:rFonts w:ascii="Times New Roman" w:eastAsia="Times New Roman" w:hAnsi="Times New Roman" w:cs="Times New Roman"/>
                  <w:color w:val="0000FF"/>
                  <w:sz w:val="24"/>
                  <w:szCs w:val="24"/>
                  <w:u w:val="single"/>
                </w:rPr>
                <w:t>National Association for the Advancement of Colored People</w:t>
              </w:r>
            </w:hyperlink>
            <w:r w:rsidRPr="009403CE">
              <w:rPr>
                <w:rFonts w:ascii="Times New Roman" w:eastAsia="Times New Roman" w:hAnsi="Times New Roman" w:cs="Times New Roman"/>
                <w:sz w:val="24"/>
                <w:szCs w:val="24"/>
              </w:rPr>
              <w:t xml:space="preserve">, in that it operated as an umbrella organization of afﬁliates. Rather than seek individual members, it coordinated with the activities of local organizations like the </w:t>
            </w:r>
            <w:hyperlink r:id="rId16" w:history="1">
              <w:r w:rsidRPr="009403CE">
                <w:rPr>
                  <w:rFonts w:ascii="Times New Roman" w:eastAsia="Times New Roman" w:hAnsi="Times New Roman" w:cs="Times New Roman"/>
                  <w:color w:val="0000FF"/>
                  <w:sz w:val="24"/>
                  <w:szCs w:val="24"/>
                  <w:u w:val="single"/>
                </w:rPr>
                <w:t>Montgomery Improvement Association</w:t>
              </w:r>
            </w:hyperlink>
            <w:r w:rsidRPr="009403CE">
              <w:rPr>
                <w:rFonts w:ascii="Times New Roman" w:eastAsia="Times New Roman" w:hAnsi="Times New Roman" w:cs="Times New Roman"/>
                <w:sz w:val="24"/>
                <w:szCs w:val="24"/>
              </w:rPr>
              <w:t xml:space="preserve"> and the Nashville Christian Leadership Council. ‘‘The life-blood of SCLC movements,’’ as described in one of its pamphlets, ‘‘is in the masses of people who are involved—members of SCLC and its local afﬁliates and chapters’’ (‘‘This is SCLC,’’ 1971). To that end, SCLC staff such as </w:t>
            </w:r>
            <w:hyperlink r:id="rId17" w:history="1">
              <w:r w:rsidRPr="009403CE">
                <w:rPr>
                  <w:rFonts w:ascii="Times New Roman" w:eastAsia="Times New Roman" w:hAnsi="Times New Roman" w:cs="Times New Roman"/>
                  <w:color w:val="0000FF"/>
                  <w:sz w:val="24"/>
                  <w:szCs w:val="24"/>
                  <w:u w:val="single"/>
                </w:rPr>
                <w:t>Andrew Young</w:t>
              </w:r>
            </w:hyperlink>
            <w:r w:rsidRPr="009403CE">
              <w:rPr>
                <w:rFonts w:ascii="Times New Roman" w:eastAsia="Times New Roman" w:hAnsi="Times New Roman" w:cs="Times New Roman"/>
                <w:sz w:val="24"/>
                <w:szCs w:val="24"/>
              </w:rPr>
              <w:t xml:space="preserve"> and </w:t>
            </w:r>
            <w:hyperlink r:id="rId18" w:history="1">
              <w:r w:rsidRPr="009403CE">
                <w:rPr>
                  <w:rFonts w:ascii="Times New Roman" w:eastAsia="Times New Roman" w:hAnsi="Times New Roman" w:cs="Times New Roman"/>
                  <w:color w:val="0000FF"/>
                  <w:sz w:val="24"/>
                  <w:szCs w:val="24"/>
                  <w:u w:val="single"/>
                </w:rPr>
                <w:t>Dorothy Cotton</w:t>
              </w:r>
            </w:hyperlink>
            <w:r w:rsidRPr="009403CE">
              <w:rPr>
                <w:rFonts w:ascii="Times New Roman" w:eastAsia="Times New Roman" w:hAnsi="Times New Roman" w:cs="Times New Roman"/>
                <w:sz w:val="24"/>
                <w:szCs w:val="24"/>
              </w:rPr>
              <w:t xml:space="preserve"> trained local communities in the philosophy of Christian nonviolence by conducting leadership training programs and opening citizenship schools. Through its afﬁliation with churches and its advocacy of nonviolence, SCLC sought to frame the struggle for </w:t>
            </w:r>
            <w:r w:rsidRPr="009403CE">
              <w:rPr>
                <w:rFonts w:ascii="Times New Roman" w:eastAsia="Times New Roman" w:hAnsi="Times New Roman" w:cs="Times New Roman"/>
                <w:sz w:val="24"/>
                <w:szCs w:val="24"/>
              </w:rPr>
              <w:lastRenderedPageBreak/>
              <w:t xml:space="preserve">civil rights in moral terms. </w:t>
            </w:r>
            <w:r w:rsidRPr="009403CE">
              <w:rPr>
                <w:rFonts w:ascii="Times New Roman" w:eastAsia="Times New Roman" w:hAnsi="Times New Roman" w:cs="Times New Roman"/>
                <w:sz w:val="24"/>
                <w:szCs w:val="24"/>
              </w:rPr>
              <w:br/>
            </w:r>
            <w:r w:rsidRPr="009403CE">
              <w:rPr>
                <w:rFonts w:ascii="Times New Roman" w:eastAsia="Times New Roman" w:hAnsi="Times New Roman" w:cs="Times New Roman"/>
                <w:sz w:val="24"/>
                <w:szCs w:val="24"/>
              </w:rPr>
              <w:br/>
              <w:t xml:space="preserve">SCLC’s ﬁrst major campaign, the Crusade for Citizenship began in late 1957, sparked by the civil rights bill then pending in Congress. The idea for the crusade was developed at SCLC’s August 1957 conference, where 115 African American leaders laid the groundwork for the crusade. The campaign’s objective was to register thousands of disenfranchised voters in time for the 1958 and 1960 elections, with an emphasis on educating prospective voters. The crusade sought to establish voter education clinics throughout the south, raise awareness among African Americans that ‘‘their chances for improvement rest on their ability to vote,’’ and stir the nation’s conscience to change the current conditions (SCLC, 9 August 1957). Funded by small donations from churches, and large sums from private donors, the crusade continued through the early 1960s. </w:t>
            </w:r>
            <w:r w:rsidRPr="009403CE">
              <w:rPr>
                <w:rFonts w:ascii="Times New Roman" w:eastAsia="Times New Roman" w:hAnsi="Times New Roman" w:cs="Times New Roman"/>
                <w:sz w:val="24"/>
                <w:szCs w:val="24"/>
              </w:rPr>
              <w:br/>
            </w:r>
            <w:r w:rsidRPr="009403CE">
              <w:rPr>
                <w:rFonts w:ascii="Times New Roman" w:eastAsia="Times New Roman" w:hAnsi="Times New Roman" w:cs="Times New Roman"/>
                <w:sz w:val="24"/>
                <w:szCs w:val="24"/>
              </w:rPr>
              <w:br/>
              <w:t xml:space="preserve">SCLC also joined local movements to coordinate mass protest campaigns and voter registration drives all over the South, most notably in Albany, Georgia, Birmingham and Selma, Alabama, and </w:t>
            </w:r>
            <w:hyperlink r:id="rId19" w:history="1">
              <w:r w:rsidRPr="009403CE">
                <w:rPr>
                  <w:rFonts w:ascii="Times New Roman" w:eastAsia="Times New Roman" w:hAnsi="Times New Roman" w:cs="Times New Roman"/>
                  <w:color w:val="0000FF"/>
                  <w:sz w:val="24"/>
                  <w:szCs w:val="24"/>
                  <w:u w:val="single"/>
                </w:rPr>
                <w:t>St. Augustine, Florida</w:t>
              </w:r>
            </w:hyperlink>
            <w:r w:rsidRPr="009403CE">
              <w:rPr>
                <w:rFonts w:ascii="Times New Roman" w:eastAsia="Times New Roman" w:hAnsi="Times New Roman" w:cs="Times New Roman"/>
                <w:sz w:val="24"/>
                <w:szCs w:val="24"/>
              </w:rPr>
              <w:t xml:space="preserve">. The organization also played a major role in the </w:t>
            </w:r>
            <w:hyperlink r:id="rId20" w:history="1">
              <w:r w:rsidRPr="009403CE">
                <w:rPr>
                  <w:rFonts w:ascii="Times New Roman" w:eastAsia="Times New Roman" w:hAnsi="Times New Roman" w:cs="Times New Roman"/>
                  <w:color w:val="0000FF"/>
                  <w:sz w:val="24"/>
                  <w:szCs w:val="24"/>
                  <w:u w:val="single"/>
                </w:rPr>
                <w:t>March on Washington for Jobs and Freedom</w:t>
              </w:r>
            </w:hyperlink>
            <w:r w:rsidRPr="009403CE">
              <w:rPr>
                <w:rFonts w:ascii="Times New Roman" w:eastAsia="Times New Roman" w:hAnsi="Times New Roman" w:cs="Times New Roman"/>
                <w:sz w:val="24"/>
                <w:szCs w:val="24"/>
              </w:rPr>
              <w:t xml:space="preserve">, where King delivered his </w:t>
            </w:r>
            <w:hyperlink r:id="rId21" w:history="1">
              <w:r w:rsidRPr="009403CE">
                <w:rPr>
                  <w:rFonts w:ascii="Times New Roman" w:eastAsia="Times New Roman" w:hAnsi="Times New Roman" w:cs="Times New Roman"/>
                  <w:color w:val="0000FF"/>
                  <w:sz w:val="24"/>
                  <w:szCs w:val="24"/>
                  <w:u w:val="single"/>
                </w:rPr>
                <w:t>‘‘I Have a Dream’’</w:t>
              </w:r>
            </w:hyperlink>
            <w:r w:rsidRPr="009403CE">
              <w:rPr>
                <w:rFonts w:ascii="Times New Roman" w:eastAsia="Times New Roman" w:hAnsi="Times New Roman" w:cs="Times New Roman"/>
                <w:sz w:val="24"/>
                <w:szCs w:val="24"/>
              </w:rPr>
              <w:t xml:space="preserve"> speech on the steps of the Lincoln Memorial. The visibility that SCLC brought to the civil rights struggle laid the groundwork for passage of the </w:t>
            </w:r>
            <w:hyperlink r:id="rId22" w:history="1">
              <w:r w:rsidRPr="009403CE">
                <w:rPr>
                  <w:rFonts w:ascii="Times New Roman" w:eastAsia="Times New Roman" w:hAnsi="Times New Roman" w:cs="Times New Roman"/>
                  <w:color w:val="0000FF"/>
                  <w:sz w:val="24"/>
                  <w:szCs w:val="24"/>
                  <w:u w:val="single"/>
                </w:rPr>
                <w:t>Civil Rights Act of 1964</w:t>
              </w:r>
            </w:hyperlink>
            <w:r w:rsidRPr="009403CE">
              <w:rPr>
                <w:rFonts w:ascii="Times New Roman" w:eastAsia="Times New Roman" w:hAnsi="Times New Roman" w:cs="Times New Roman"/>
                <w:sz w:val="24"/>
                <w:szCs w:val="24"/>
              </w:rPr>
              <w:t xml:space="preserve"> and the </w:t>
            </w:r>
            <w:hyperlink r:id="rId23" w:history="1">
              <w:r w:rsidRPr="009403CE">
                <w:rPr>
                  <w:rFonts w:ascii="Times New Roman" w:eastAsia="Times New Roman" w:hAnsi="Times New Roman" w:cs="Times New Roman"/>
                  <w:color w:val="0000FF"/>
                  <w:sz w:val="24"/>
                  <w:szCs w:val="24"/>
                  <w:u w:val="single"/>
                </w:rPr>
                <w:t>Voting Rights Act of 1965</w:t>
              </w:r>
            </w:hyperlink>
            <w:r w:rsidRPr="009403CE">
              <w:rPr>
                <w:rFonts w:ascii="Times New Roman" w:eastAsia="Times New Roman" w:hAnsi="Times New Roman" w:cs="Times New Roman"/>
                <w:sz w:val="24"/>
                <w:szCs w:val="24"/>
              </w:rPr>
              <w:t xml:space="preserve">. By the latter half of the decade, tensions were growing between SCLC and more militant protest groups such as SNCC and the </w:t>
            </w:r>
            <w:hyperlink r:id="rId24" w:history="1">
              <w:r w:rsidRPr="009403CE">
                <w:rPr>
                  <w:rFonts w:ascii="Times New Roman" w:eastAsia="Times New Roman" w:hAnsi="Times New Roman" w:cs="Times New Roman"/>
                  <w:color w:val="0000FF"/>
                  <w:sz w:val="24"/>
                  <w:szCs w:val="24"/>
                  <w:u w:val="single"/>
                </w:rPr>
                <w:t>Congress of Racial Equality</w:t>
              </w:r>
            </w:hyperlink>
            <w:r w:rsidRPr="009403CE">
              <w:rPr>
                <w:rFonts w:ascii="Times New Roman" w:eastAsia="Times New Roman" w:hAnsi="Times New Roman" w:cs="Times New Roman"/>
                <w:sz w:val="24"/>
                <w:szCs w:val="24"/>
              </w:rPr>
              <w:t xml:space="preserve">. Amid calls for </w:t>
            </w:r>
            <w:hyperlink r:id="rId25" w:history="1">
              <w:r w:rsidRPr="009403CE">
                <w:rPr>
                  <w:rFonts w:ascii="Times New Roman" w:eastAsia="Times New Roman" w:hAnsi="Times New Roman" w:cs="Times New Roman"/>
                  <w:color w:val="0000FF"/>
                  <w:sz w:val="24"/>
                  <w:szCs w:val="24"/>
                  <w:u w:val="single"/>
                </w:rPr>
                <w:t>‘‘Black Power,’’</w:t>
              </w:r>
            </w:hyperlink>
            <w:r w:rsidRPr="009403CE">
              <w:rPr>
                <w:rFonts w:ascii="Times New Roman" w:eastAsia="Times New Roman" w:hAnsi="Times New Roman" w:cs="Times New Roman"/>
                <w:sz w:val="24"/>
                <w:szCs w:val="24"/>
              </w:rPr>
              <w:t xml:space="preserve"> King and SCLC were often criticized for being too moderate and overly dependent on the support of white liberals. </w:t>
            </w:r>
            <w:r w:rsidRPr="009403CE">
              <w:rPr>
                <w:rFonts w:ascii="Times New Roman" w:eastAsia="Times New Roman" w:hAnsi="Times New Roman" w:cs="Times New Roman"/>
                <w:sz w:val="24"/>
                <w:szCs w:val="24"/>
              </w:rPr>
              <w:br/>
            </w:r>
            <w:r w:rsidRPr="009403CE">
              <w:rPr>
                <w:rFonts w:ascii="Times New Roman" w:eastAsia="Times New Roman" w:hAnsi="Times New Roman" w:cs="Times New Roman"/>
                <w:sz w:val="24"/>
                <w:szCs w:val="24"/>
              </w:rPr>
              <w:br/>
              <w:t xml:space="preserve">As early as 1962 SCLC began to broaden its focus to include issues of economic inequality. Seeing poverty as the root of social inequality, in 1962 SCLC began </w:t>
            </w:r>
            <w:hyperlink r:id="rId26" w:history="1">
              <w:r w:rsidRPr="009403CE">
                <w:rPr>
                  <w:rFonts w:ascii="Times New Roman" w:eastAsia="Times New Roman" w:hAnsi="Times New Roman" w:cs="Times New Roman"/>
                  <w:color w:val="0000FF"/>
                  <w:sz w:val="24"/>
                  <w:szCs w:val="24"/>
                  <w:u w:val="single"/>
                </w:rPr>
                <w:t>Operation Breadbasket</w:t>
              </w:r>
            </w:hyperlink>
            <w:r w:rsidRPr="009403CE">
              <w:rPr>
                <w:rFonts w:ascii="Times New Roman" w:eastAsia="Times New Roman" w:hAnsi="Times New Roman" w:cs="Times New Roman"/>
                <w:sz w:val="24"/>
                <w:szCs w:val="24"/>
              </w:rPr>
              <w:t xml:space="preserve"> in Atlanta to create new jobs in the black community. In 1966 the program spread to Chicago as part of the </w:t>
            </w:r>
            <w:hyperlink r:id="rId27" w:history="1">
              <w:r w:rsidRPr="009403CE">
                <w:rPr>
                  <w:rFonts w:ascii="Times New Roman" w:eastAsia="Times New Roman" w:hAnsi="Times New Roman" w:cs="Times New Roman"/>
                  <w:color w:val="0000FF"/>
                  <w:sz w:val="24"/>
                  <w:szCs w:val="24"/>
                  <w:u w:val="single"/>
                </w:rPr>
                <w:t>Chicago Campaign</w:t>
              </w:r>
            </w:hyperlink>
            <w:r w:rsidRPr="009403CE">
              <w:rPr>
                <w:rFonts w:ascii="Times New Roman" w:eastAsia="Times New Roman" w:hAnsi="Times New Roman" w:cs="Times New Roman"/>
                <w:sz w:val="24"/>
                <w:szCs w:val="24"/>
              </w:rPr>
              <w:t xml:space="preserve">. A year later planning began for a </w:t>
            </w:r>
            <w:hyperlink r:id="rId28" w:history="1">
              <w:r w:rsidRPr="009403CE">
                <w:rPr>
                  <w:rFonts w:ascii="Times New Roman" w:eastAsia="Times New Roman" w:hAnsi="Times New Roman" w:cs="Times New Roman"/>
                  <w:color w:val="0000FF"/>
                  <w:sz w:val="24"/>
                  <w:szCs w:val="24"/>
                  <w:u w:val="single"/>
                </w:rPr>
                <w:t>Poor People’s Campaign</w:t>
              </w:r>
            </w:hyperlink>
            <w:r w:rsidRPr="009403CE">
              <w:rPr>
                <w:rFonts w:ascii="Times New Roman" w:eastAsia="Times New Roman" w:hAnsi="Times New Roman" w:cs="Times New Roman"/>
                <w:sz w:val="24"/>
                <w:szCs w:val="24"/>
              </w:rPr>
              <w:t xml:space="preserve"> to bring thousands of poor people to Washington, D.C., to push for federal legislation that would guarantee employment, income, and housing for economically marginalized people of all ethnicities. The </w:t>
            </w:r>
            <w:hyperlink r:id="rId29" w:history="1">
              <w:r w:rsidRPr="009403CE">
                <w:rPr>
                  <w:rFonts w:ascii="Times New Roman" w:eastAsia="Times New Roman" w:hAnsi="Times New Roman" w:cs="Times New Roman"/>
                  <w:color w:val="0000FF"/>
                  <w:sz w:val="24"/>
                  <w:szCs w:val="24"/>
                  <w:u w:val="single"/>
                </w:rPr>
                <w:t xml:space="preserve">assassination </w:t>
              </w:r>
            </w:hyperlink>
            <w:r w:rsidRPr="009403CE">
              <w:rPr>
                <w:rFonts w:ascii="Times New Roman" w:eastAsia="Times New Roman" w:hAnsi="Times New Roman" w:cs="Times New Roman"/>
                <w:sz w:val="24"/>
                <w:szCs w:val="24"/>
              </w:rPr>
              <w:t xml:space="preserve">of King on 4 April 1968 crippled SCLC’s momentum and undermined the success of the Poor People’s Campaign. The organization, which had often been overshadowed by its leader’s prominence, resumed plans for the Washington demonstration as a tribute to King. Under the leadership of SCLC’s new president, </w:t>
            </w:r>
            <w:hyperlink r:id="rId30" w:history="1">
              <w:r w:rsidRPr="009403CE">
                <w:rPr>
                  <w:rFonts w:ascii="Times New Roman" w:eastAsia="Times New Roman" w:hAnsi="Times New Roman" w:cs="Times New Roman"/>
                  <w:color w:val="0000FF"/>
                  <w:sz w:val="24"/>
                  <w:szCs w:val="24"/>
                  <w:u w:val="single"/>
                </w:rPr>
                <w:t>Ralph Abernathy</w:t>
              </w:r>
            </w:hyperlink>
            <w:r w:rsidRPr="009403CE">
              <w:rPr>
                <w:rFonts w:ascii="Times New Roman" w:eastAsia="Times New Roman" w:hAnsi="Times New Roman" w:cs="Times New Roman"/>
                <w:sz w:val="24"/>
                <w:szCs w:val="24"/>
              </w:rPr>
              <w:t xml:space="preserve">, 3,000 people camped in Washington from 13 May to 24 June 1968. </w:t>
            </w:r>
            <w:r w:rsidRPr="009403CE">
              <w:rPr>
                <w:rFonts w:ascii="Times New Roman" w:eastAsia="Times New Roman" w:hAnsi="Times New Roman" w:cs="Times New Roman"/>
                <w:sz w:val="24"/>
                <w:szCs w:val="24"/>
              </w:rPr>
              <w:br/>
            </w:r>
            <w:r w:rsidRPr="009403CE">
              <w:rPr>
                <w:rFonts w:ascii="Times New Roman" w:eastAsia="Times New Roman" w:hAnsi="Times New Roman" w:cs="Times New Roman"/>
                <w:sz w:val="24"/>
                <w:szCs w:val="24"/>
              </w:rPr>
              <w:br/>
              <w:t xml:space="preserve">Headquartered in Atlanta, SCLC is now a nationwide organization with chapters and afﬁliates located throughout the United States. It continues its commitment to nonviolent action to achieve social, economic, and political justice and is focused on issues such as racial proﬁling, police brutality, hate crimes, and discrimination. </w:t>
            </w:r>
            <w:r w:rsidRPr="009403CE">
              <w:rPr>
                <w:rFonts w:ascii="Times New Roman" w:eastAsia="Times New Roman" w:hAnsi="Times New Roman" w:cs="Times New Roman"/>
                <w:sz w:val="24"/>
                <w:szCs w:val="24"/>
              </w:rPr>
              <w:br/>
            </w:r>
            <w:r w:rsidRPr="009403CE">
              <w:rPr>
                <w:rFonts w:ascii="Times New Roman" w:eastAsia="Times New Roman" w:hAnsi="Times New Roman" w:cs="Times New Roman"/>
                <w:sz w:val="24"/>
                <w:szCs w:val="24"/>
              </w:rPr>
              <w:br/>
            </w:r>
            <w:r w:rsidRPr="009403CE">
              <w:rPr>
                <w:rFonts w:ascii="Times New Roman" w:eastAsia="Times New Roman" w:hAnsi="Times New Roman" w:cs="Times New Roman"/>
                <w:b/>
                <w:bCs/>
                <w:sz w:val="24"/>
                <w:szCs w:val="24"/>
              </w:rPr>
              <w:t>SOURCES</w:t>
            </w:r>
            <w:r w:rsidRPr="009403CE">
              <w:rPr>
                <w:rFonts w:ascii="Times New Roman" w:eastAsia="Times New Roman" w:hAnsi="Times New Roman" w:cs="Times New Roman"/>
                <w:sz w:val="24"/>
                <w:szCs w:val="24"/>
              </w:rPr>
              <w:t xml:space="preserve"> </w:t>
            </w:r>
            <w:r w:rsidRPr="009403CE">
              <w:rPr>
                <w:rFonts w:ascii="Times New Roman" w:eastAsia="Times New Roman" w:hAnsi="Times New Roman" w:cs="Times New Roman"/>
                <w:sz w:val="24"/>
                <w:szCs w:val="24"/>
              </w:rPr>
              <w:br/>
            </w:r>
            <w:proofErr w:type="spellStart"/>
            <w:r w:rsidRPr="009403CE">
              <w:rPr>
                <w:rFonts w:ascii="Times New Roman" w:eastAsia="Times New Roman" w:hAnsi="Times New Roman" w:cs="Times New Roman"/>
                <w:sz w:val="24"/>
                <w:szCs w:val="24"/>
              </w:rPr>
              <w:t>Fairclough</w:t>
            </w:r>
            <w:proofErr w:type="spellEnd"/>
            <w:r w:rsidRPr="009403CE">
              <w:rPr>
                <w:rFonts w:ascii="Times New Roman" w:eastAsia="Times New Roman" w:hAnsi="Times New Roman" w:cs="Times New Roman"/>
                <w:sz w:val="24"/>
                <w:szCs w:val="24"/>
              </w:rPr>
              <w:t xml:space="preserve">, </w:t>
            </w:r>
            <w:r w:rsidRPr="009403CE">
              <w:rPr>
                <w:rFonts w:ascii="Times New Roman" w:eastAsia="Times New Roman" w:hAnsi="Times New Roman" w:cs="Times New Roman"/>
                <w:i/>
                <w:iCs/>
                <w:sz w:val="24"/>
                <w:szCs w:val="24"/>
              </w:rPr>
              <w:t>To Redeem the Soul of America</w:t>
            </w:r>
            <w:r w:rsidRPr="009403CE">
              <w:rPr>
                <w:rFonts w:ascii="Times New Roman" w:eastAsia="Times New Roman" w:hAnsi="Times New Roman" w:cs="Times New Roman"/>
                <w:sz w:val="24"/>
                <w:szCs w:val="24"/>
              </w:rPr>
              <w:t>, 1987.</w:t>
            </w:r>
            <w:r w:rsidRPr="009403CE">
              <w:rPr>
                <w:rFonts w:ascii="Times New Roman" w:eastAsia="Times New Roman" w:hAnsi="Times New Roman" w:cs="Times New Roman"/>
                <w:sz w:val="24"/>
                <w:szCs w:val="24"/>
              </w:rPr>
              <w:br/>
              <w:t xml:space="preserve">King, ‘‘Beyond Vietnam,’’ in </w:t>
            </w:r>
            <w:r w:rsidRPr="009403CE">
              <w:rPr>
                <w:rFonts w:ascii="Times New Roman" w:eastAsia="Times New Roman" w:hAnsi="Times New Roman" w:cs="Times New Roman"/>
                <w:i/>
                <w:iCs/>
                <w:sz w:val="24"/>
                <w:szCs w:val="24"/>
              </w:rPr>
              <w:t>A Call to Conscience</w:t>
            </w:r>
            <w:r w:rsidRPr="009403CE">
              <w:rPr>
                <w:rFonts w:ascii="Times New Roman" w:eastAsia="Times New Roman" w:hAnsi="Times New Roman" w:cs="Times New Roman"/>
                <w:sz w:val="24"/>
                <w:szCs w:val="24"/>
              </w:rPr>
              <w:t>, Carson and Shepard, eds., 2001.</w:t>
            </w:r>
            <w:r w:rsidRPr="009403CE">
              <w:rPr>
                <w:rFonts w:ascii="Times New Roman" w:eastAsia="Times New Roman" w:hAnsi="Times New Roman" w:cs="Times New Roman"/>
                <w:sz w:val="24"/>
                <w:szCs w:val="24"/>
              </w:rPr>
              <w:br/>
              <w:t xml:space="preserve">King, MIA press release, 7 January 1957, in </w:t>
            </w:r>
            <w:r w:rsidRPr="009403CE">
              <w:rPr>
                <w:rFonts w:ascii="Times New Roman" w:eastAsia="Times New Roman" w:hAnsi="Times New Roman" w:cs="Times New Roman"/>
                <w:i/>
                <w:iCs/>
                <w:sz w:val="24"/>
                <w:szCs w:val="24"/>
              </w:rPr>
              <w:t>Papers</w:t>
            </w:r>
            <w:r w:rsidRPr="009403CE">
              <w:rPr>
                <w:rFonts w:ascii="Times New Roman" w:eastAsia="Times New Roman" w:hAnsi="Times New Roman" w:cs="Times New Roman"/>
                <w:sz w:val="24"/>
                <w:szCs w:val="24"/>
              </w:rPr>
              <w:t xml:space="preserve"> 4:94–95.</w:t>
            </w:r>
            <w:r w:rsidRPr="009403CE">
              <w:rPr>
                <w:rFonts w:ascii="Times New Roman" w:eastAsia="Times New Roman" w:hAnsi="Times New Roman" w:cs="Times New Roman"/>
                <w:sz w:val="24"/>
                <w:szCs w:val="24"/>
              </w:rPr>
              <w:br/>
              <w:t xml:space="preserve">King, ‘‘A Statement to the South and the Nation,’’ Issued by the Southern Negro Leaders </w:t>
            </w:r>
            <w:r w:rsidRPr="009403CE">
              <w:rPr>
                <w:rFonts w:ascii="Times New Roman" w:eastAsia="Times New Roman" w:hAnsi="Times New Roman" w:cs="Times New Roman"/>
                <w:sz w:val="24"/>
                <w:szCs w:val="24"/>
              </w:rPr>
              <w:lastRenderedPageBreak/>
              <w:t xml:space="preserve">Conference on Transportation and Nonviolent Integration, 10 January–11 January 1957, in </w:t>
            </w:r>
            <w:r w:rsidRPr="009403CE">
              <w:rPr>
                <w:rFonts w:ascii="Times New Roman" w:eastAsia="Times New Roman" w:hAnsi="Times New Roman" w:cs="Times New Roman"/>
                <w:i/>
                <w:iCs/>
                <w:sz w:val="24"/>
                <w:szCs w:val="24"/>
              </w:rPr>
              <w:t>Papers</w:t>
            </w:r>
            <w:r w:rsidRPr="009403CE">
              <w:rPr>
                <w:rFonts w:ascii="Times New Roman" w:eastAsia="Times New Roman" w:hAnsi="Times New Roman" w:cs="Times New Roman"/>
                <w:sz w:val="24"/>
                <w:szCs w:val="24"/>
              </w:rPr>
              <w:t xml:space="preserve"> </w:t>
            </w:r>
            <w:r w:rsidRPr="009403CE">
              <w:rPr>
                <w:rFonts w:ascii="Times New Roman" w:eastAsia="Times New Roman" w:hAnsi="Times New Roman" w:cs="Times New Roman"/>
                <w:sz w:val="24"/>
                <w:szCs w:val="24"/>
              </w:rPr>
              <w:br/>
              <w:t xml:space="preserve">4:103–106. </w:t>
            </w:r>
            <w:r w:rsidRPr="009403CE">
              <w:rPr>
                <w:rFonts w:ascii="Times New Roman" w:eastAsia="Times New Roman" w:hAnsi="Times New Roman" w:cs="Times New Roman"/>
                <w:sz w:val="24"/>
                <w:szCs w:val="24"/>
              </w:rPr>
              <w:br/>
              <w:t xml:space="preserve">SCLC, Press release, 9 August 1957, MLKP-MBU. </w:t>
            </w:r>
            <w:r w:rsidRPr="009403CE">
              <w:rPr>
                <w:rFonts w:ascii="Times New Roman" w:eastAsia="Times New Roman" w:hAnsi="Times New Roman" w:cs="Times New Roman"/>
                <w:sz w:val="24"/>
                <w:szCs w:val="24"/>
              </w:rPr>
              <w:br/>
              <w:t>‘‘This Is SCLC,’’ 1971, MLKJP-GAMK.</w:t>
            </w:r>
          </w:p>
        </w:tc>
      </w:tr>
    </w:tbl>
    <w:p w:rsidR="00DB26BD" w:rsidRDefault="00DB26BD">
      <w:bookmarkStart w:id="1" w:name="_GoBack"/>
      <w:bookmarkEnd w:id="1"/>
    </w:p>
    <w:sectPr w:rsidR="00DB26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03CE"/>
    <w:rsid w:val="009403CE"/>
    <w:rsid w:val="00DB26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3CE"/>
    <w:rPr>
      <w:color w:val="0000FF"/>
      <w:u w:val="single"/>
    </w:rPr>
  </w:style>
  <w:style w:type="paragraph" w:styleId="NormalWeb">
    <w:name w:val="Normal (Web)"/>
    <w:basedOn w:val="Normal"/>
    <w:uiPriority w:val="99"/>
    <w:unhideWhenUsed/>
    <w:rsid w:val="009403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03CE"/>
    <w:rPr>
      <w:i/>
      <w:iCs/>
    </w:rPr>
  </w:style>
  <w:style w:type="character" w:styleId="Strong">
    <w:name w:val="Strong"/>
    <w:basedOn w:val="DefaultParagraphFont"/>
    <w:uiPriority w:val="22"/>
    <w:qFormat/>
    <w:rsid w:val="009403CE"/>
    <w:rPr>
      <w:b/>
      <w:bCs/>
    </w:rPr>
  </w:style>
  <w:style w:type="paragraph" w:styleId="BalloonText">
    <w:name w:val="Balloon Text"/>
    <w:basedOn w:val="Normal"/>
    <w:link w:val="BalloonTextChar"/>
    <w:uiPriority w:val="99"/>
    <w:semiHidden/>
    <w:unhideWhenUsed/>
    <w:rsid w:val="00940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C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403CE"/>
    <w:rPr>
      <w:color w:val="0000FF"/>
      <w:u w:val="single"/>
    </w:rPr>
  </w:style>
  <w:style w:type="paragraph" w:styleId="NormalWeb">
    <w:name w:val="Normal (Web)"/>
    <w:basedOn w:val="Normal"/>
    <w:uiPriority w:val="99"/>
    <w:unhideWhenUsed/>
    <w:rsid w:val="009403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403CE"/>
    <w:rPr>
      <w:i/>
      <w:iCs/>
    </w:rPr>
  </w:style>
  <w:style w:type="character" w:styleId="Strong">
    <w:name w:val="Strong"/>
    <w:basedOn w:val="DefaultParagraphFont"/>
    <w:uiPriority w:val="22"/>
    <w:qFormat/>
    <w:rsid w:val="009403CE"/>
    <w:rPr>
      <w:b/>
      <w:bCs/>
    </w:rPr>
  </w:style>
  <w:style w:type="paragraph" w:styleId="BalloonText">
    <w:name w:val="Balloon Text"/>
    <w:basedOn w:val="Normal"/>
    <w:link w:val="BalloonTextChar"/>
    <w:uiPriority w:val="99"/>
    <w:semiHidden/>
    <w:unhideWhenUsed/>
    <w:rsid w:val="009403C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03C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742879">
      <w:bodyDiv w:val="1"/>
      <w:marLeft w:val="0"/>
      <w:marRight w:val="0"/>
      <w:marTop w:val="0"/>
      <w:marBottom w:val="0"/>
      <w:divBdr>
        <w:top w:val="none" w:sz="0" w:space="0" w:color="auto"/>
        <w:left w:val="none" w:sz="0" w:space="0" w:color="auto"/>
        <w:bottom w:val="none" w:sz="0" w:space="0" w:color="auto"/>
        <w:right w:val="none" w:sz="0" w:space="0" w:color="auto"/>
      </w:divBdr>
      <w:divsChild>
        <w:div w:id="12130065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lk-kpp01.stanford.edu/index.php/encyclopedia/encyclopedia/enc_steele_charles_kenzie_1914_1980/" TargetMode="External"/><Relationship Id="rId13" Type="http://schemas.openxmlformats.org/officeDocument/2006/relationships/hyperlink" Target="http://mlk-kpp01.stanford.edu/index.php/encyclopedia/encyclopedia/enc_nonviolent_resistance/" TargetMode="External"/><Relationship Id="rId18" Type="http://schemas.openxmlformats.org/officeDocument/2006/relationships/hyperlink" Target="http://mlk-kpp01.stanford.edu/index.php/encyclopedia/encyclopedia/enc_cotton_dorothy_foreman_1930/" TargetMode="External"/><Relationship Id="rId26" Type="http://schemas.openxmlformats.org/officeDocument/2006/relationships/hyperlink" Target="http://mlk-kpp01.stanford.edu/index.php/encyclopedia/encyclopedia/enc_operation_breadbasket/" TargetMode="External"/><Relationship Id="rId3" Type="http://schemas.openxmlformats.org/officeDocument/2006/relationships/settings" Target="settings.xml"/><Relationship Id="rId21" Type="http://schemas.openxmlformats.org/officeDocument/2006/relationships/hyperlink" Target="http://mlk-kpp01.stanford.edu/index.php/encyclopedia/encyclopedia/enc_i_have_a_dream_28_august_1963/" TargetMode="External"/><Relationship Id="rId7" Type="http://schemas.openxmlformats.org/officeDocument/2006/relationships/image" Target="media/image2.gif"/><Relationship Id="rId12" Type="http://schemas.openxmlformats.org/officeDocument/2006/relationships/hyperlink" Target="http://mlk-kpp01.stanford.edu/index.php/encyclopedia/encyclopedia/enc_ebenezer_baptist_church/" TargetMode="External"/><Relationship Id="rId17" Type="http://schemas.openxmlformats.org/officeDocument/2006/relationships/hyperlink" Target="http://mlk-kpp01.stanford.edu/index.php/encyclopedia/encyclopedia/enc_young_andrew_1932/" TargetMode="External"/><Relationship Id="rId25" Type="http://schemas.openxmlformats.org/officeDocument/2006/relationships/hyperlink" Target="http://mlk-kpp01.stanford.edu/index.php/encyclopedia/encyclopedia/enc_black_power/" TargetMode="External"/><Relationship Id="rId2" Type="http://schemas.microsoft.com/office/2007/relationships/stylesWithEffects" Target="stylesWithEffects.xml"/><Relationship Id="rId16" Type="http://schemas.openxmlformats.org/officeDocument/2006/relationships/hyperlink" Target="http://mlk-kpp01.stanford.edu/index.php/encyclopedia/encyclopedia/enc_montgomery_improvement_association/" TargetMode="External"/><Relationship Id="rId20" Type="http://schemas.openxmlformats.org/officeDocument/2006/relationships/hyperlink" Target="http://mlk-kpp01.stanford.edu/index.php/encyclopedia/encyclopedia/enc_march_on_washington_for_jobs_and_freedom/" TargetMode="External"/><Relationship Id="rId29" Type="http://schemas.openxmlformats.org/officeDocument/2006/relationships/hyperlink" Target="http://mlk-kpp01.stanford.edu/index.php/encyclopedia/encyclopedia/enc_kings_assassination_4_april_1968/"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mlk-kpp01.stanford.edu/index.php/encyclopedia/encyclopedia/enc_rustin_bayard_1910_1987/" TargetMode="External"/><Relationship Id="rId24" Type="http://schemas.openxmlformats.org/officeDocument/2006/relationships/hyperlink" Target="http://mlk-kpp01.stanford.edu/index.php/encyclopedia/encyclopedia/enc_congress_of_racial_equality_core/" TargetMode="External"/><Relationship Id="rId32" Type="http://schemas.openxmlformats.org/officeDocument/2006/relationships/theme" Target="theme/theme1.xml"/><Relationship Id="rId5" Type="http://schemas.openxmlformats.org/officeDocument/2006/relationships/hyperlink" Target="http://mlk-kpp01.stanford.edu/index.php/encyclopedia/encyclopedia/enc_spock_benjamin_1903_1998" TargetMode="External"/><Relationship Id="rId15" Type="http://schemas.openxmlformats.org/officeDocument/2006/relationships/hyperlink" Target="http://mlk-kpp01.stanford.edu/index.php/encyclopedia/encyclopedia/enc_national_association_for_the_advancement_of_colored_people_naacp1/" TargetMode="External"/><Relationship Id="rId23" Type="http://schemas.openxmlformats.org/officeDocument/2006/relationships/hyperlink" Target="http://mlk-kpp01.stanford.edu/index.php/encyclopedia/encyclopedia/enc_voting_rights_act_1965/" TargetMode="External"/><Relationship Id="rId28" Type="http://schemas.openxmlformats.org/officeDocument/2006/relationships/hyperlink" Target="http://mlk-kpp01.stanford.edu/index.php/encyclopedia/encyclopedia/enc_poor_peoples_campaign/" TargetMode="External"/><Relationship Id="rId10" Type="http://schemas.openxmlformats.org/officeDocument/2006/relationships/hyperlink" Target="http://mlk-kpp01.stanford.edu/index.php/encyclopedia/encyclopedia/enc_montgomery_bus_boycott_1955_1956/" TargetMode="External"/><Relationship Id="rId19" Type="http://schemas.openxmlformats.org/officeDocument/2006/relationships/hyperlink" Target="http://mlk-kpp01.stanford.edu/index.php/encyclopedia/encyclopedia/enc_st_augustine_movemen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lk-kpp01.stanford.edu/index.php/encyclopedia/encyclopedia/enc_shuttlesworth_fred_1922/" TargetMode="External"/><Relationship Id="rId14" Type="http://schemas.openxmlformats.org/officeDocument/2006/relationships/hyperlink" Target="http://mlk-kpp01.stanford.edu/index.php/encyclopedia/encyclopedia/enc_student_nonviolent_coordinating_committee_sncc/" TargetMode="External"/><Relationship Id="rId22" Type="http://schemas.openxmlformats.org/officeDocument/2006/relationships/hyperlink" Target="http://mlk-kpp01.stanford.edu/index.php/encyclopedia/encyclopedia/enc_civil_rights_act_of_1964/" TargetMode="External"/><Relationship Id="rId27" Type="http://schemas.openxmlformats.org/officeDocument/2006/relationships/hyperlink" Target="http://mlk-kpp01.stanford.edu/index.php/encyclopedia/encyclopedia/enc_chicago_campaign/" TargetMode="External"/><Relationship Id="rId30" Type="http://schemas.openxmlformats.org/officeDocument/2006/relationships/hyperlink" Target="http://mlk-kpp01.stanford.edu/index.php/encyclopedia/encyclopedia/enc_abernathy_ralph_david_1926_199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1341</Words>
  <Characters>7645</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8969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DStanko</dc:creator>
  <cp:lastModifiedBy>DStanko</cp:lastModifiedBy>
  <cp:revision>1</cp:revision>
  <dcterms:created xsi:type="dcterms:W3CDTF">2011-07-23T19:45:00Z</dcterms:created>
  <dcterms:modified xsi:type="dcterms:W3CDTF">2011-07-23T19:46:00Z</dcterms:modified>
</cp:coreProperties>
</file>