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3.png" ContentType="image/png"/>
  <Override PartName="/word/media/rId32.png" ContentType="image/png"/>
  <Override PartName="/word/media/rId3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hyperlink r:id="rId29">
        <w:r>
          <w:rPr>
            <w:rStyle w:val="Hyperlink"/>
          </w:rPr>
          <w:t xml:space="preserve">https://github.com/weecology/macroecotools</w:t>
        </w:r>
      </w:hyperlink>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30">
        <w:r>
          <w:rPr>
            <w:rStyle w:val="Hyperlink"/>
          </w:rPr>
          <w:t xml:space="preserve">https://github.com/weecology/sad-comparison</w:t>
        </w:r>
      </w:hyperlink>
      <w:r>
        <w:t xml:space="preserve"> </w:t>
      </w:r>
      <w:r>
        <w:t xml:space="preserve">and archived on Zenodo</w:t>
      </w:r>
      <w:r>
        <w:t xml:space="preserve"> </w:t>
      </w:r>
      <w:r>
        <w:t xml:space="preserve">(Baldridge et al. 2016)</w:t>
      </w:r>
      <w:r>
        <w:t xml:space="preserve">. The CBC datasets and NABA datasets are not publicly available and therefore are not included.</w:t>
      </w:r>
    </w:p>
    <w:p>
      <w:pPr>
        <w:pStyle w:val="Heading1"/>
      </w:pPr>
      <w:bookmarkStart w:id="31" w:name="results"/>
      <w:bookmarkEnd w:id="31"/>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909454"/>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4"/>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6" w:name="discussion"/>
      <w:bookmarkEnd w:id="36"/>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two-parameter model performing slightly better on average. Because the log-series has only a single parameter but fits the data almost as well as the two-parameter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7" w:name="acknowledgments"/>
      <w:bookmarkEnd w:id="37"/>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8" w:name="references"/>
      <w:bookmarkEnd w:id="38"/>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Baldridge, E., D. J. Harris, X. Xiao, and E. P. White. 2016, November. weecology/sad-comparison: First submission to PeerJ.</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American Naturalist.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78838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