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hd w:val="clear" w:color="auto" w:fill="FFFFFF"/>
        <w:spacing w:before="100" w:beforeAutospacing="1" w:after="100" w:afterAutospacing="1"/>
        <w:jc w:val="left"/>
        <w:outlineLvl w:val="0"/>
        <w:rPr>
          <w:rFonts w:ascii="Open Sans" w:hAnsi="Open Sans" w:eastAsia="宋体" w:cs="Open Sans"/>
          <w:b/>
          <w:bCs/>
          <w:color w:val="333333"/>
          <w:kern w:val="36"/>
          <w:sz w:val="54"/>
          <w:szCs w:val="54"/>
          <w14:ligatures w14:val="none"/>
        </w:rPr>
      </w:pPr>
      <w:r>
        <w:rPr>
          <w:rFonts w:ascii="Open Sans" w:hAnsi="Open Sans" w:eastAsia="宋体" w:cs="Open Sans"/>
          <w:b/>
          <w:bCs/>
          <w:color w:val="333333"/>
          <w:kern w:val="36"/>
          <w:sz w:val="54"/>
          <w:szCs w:val="54"/>
          <w14:ligatures w14:val="none"/>
        </w:rPr>
        <w:t>模块C: 机器学习（40分）</w:t>
      </w:r>
    </w:p>
    <w:p>
      <w:pPr>
        <w:widowControl/>
        <w:pBdr>
          <w:bottom w:val="single" w:color="EEEEEE" w:sz="6" w:space="0"/>
        </w:pBdr>
        <w:shd w:val="clear" w:color="auto" w:fill="FFFFFF"/>
        <w:spacing w:before="100" w:beforeAutospacing="1" w:after="100" w:afterAutospacing="1"/>
        <w:jc w:val="left"/>
        <w:outlineLvl w:val="0"/>
        <w:rPr>
          <w:rFonts w:ascii="Open Sans" w:hAnsi="Open Sans" w:eastAsia="宋体" w:cs="Open Sans"/>
          <w:b/>
          <w:bCs/>
          <w:color w:val="333333"/>
          <w:kern w:val="36"/>
          <w:sz w:val="54"/>
          <w:szCs w:val="54"/>
          <w14:ligatures w14:val="none"/>
        </w:rPr>
      </w:pPr>
      <w:r>
        <w:rPr>
          <w:rFonts w:ascii="Open Sans" w:hAnsi="Open Sans" w:eastAsia="宋体" w:cs="Open Sans"/>
          <w:b/>
          <w:bCs/>
          <w:color w:val="333333"/>
          <w:kern w:val="36"/>
          <w:sz w:val="54"/>
          <w:szCs w:val="54"/>
          <w14:ligatures w14:val="none"/>
        </w:rPr>
        <w:t>竞赛题目：信用卡欺诈检测</w:t>
      </w:r>
    </w:p>
    <w:p>
      <w:pPr>
        <w:widowControl/>
        <w:pBdr>
          <w:bottom w:val="single" w:color="EEEEEE" w:sz="6" w:space="0"/>
        </w:pBdr>
        <w:shd w:val="clear" w:color="auto" w:fill="FFFFFF"/>
        <w:snapToGrid w:val="0"/>
        <w:spacing w:before="100" w:beforeAutospacing="1" w:after="100" w:afterAutospacing="1" w:line="360" w:lineRule="auto"/>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背景介绍</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银行业是最早应用数据科学技术的领域之一，收集了大量结构化数据。如今，数据已经成为银行业最宝贵的资产，不仅可以帮助银行吸引更多的客户，提高现有客户的忠诚度，做出更有效的数据驱动的决策，还可以增强业务能力，提高运营效率，改善现有的服务，加强安全性，并通过所有这些行动获得更多的收入等等。</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数据分析使银行业能够成功地执行众多任务，包括：</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投资风险分析</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客户终身价值预测</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客户细分</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客户流失率预测</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个性化营销</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客户情绪分析</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虚拟助理和聊天机器人</w:t>
      </w:r>
    </w:p>
    <w:p>
      <w:pPr>
        <w:widowControl/>
        <w:numPr>
          <w:ilvl w:val="0"/>
          <w:numId w:val="1"/>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欺诈检测是银行业中最常见的数据分析用例之一，除了银行业，欺诈活动还存在于许多领域。在政府、保险、公共部门、销售和医疗保健等领域，这都是一个具有挑战性的问题。也就是说，任何处理大量在线交易的企业都会面临欺诈风险。</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金融犯罪的形式多种多样，包括欺诈性信用卡交易、伪造银行支票、逃税、网络攻击、客户账户盗窃、合成身份、诈骗等。</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欺诈检测是为识别和防止欺诈活动和财务损失而采取的一种主动措施。欺诈检测系统的主要挑战是迅速适应不断变化的欺诈模式和欺诈者的策略，并及时发现新的和日益复杂的方案。</w:t>
      </w:r>
    </w:p>
    <w:p>
      <w:pPr>
        <w:widowControl/>
        <w:pBdr>
          <w:bottom w:val="single" w:color="EEEEEE" w:sz="6" w:space="0"/>
        </w:pBdr>
        <w:shd w:val="clear" w:color="auto" w:fill="FFFFFF"/>
        <w:snapToGrid w:val="0"/>
        <w:spacing w:before="100" w:beforeAutospacing="1" w:after="100" w:afterAutospacing="1" w:line="360" w:lineRule="auto"/>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数据描述</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数据集包含以下变量：</w:t>
      </w:r>
    </w:p>
    <w:p>
      <w:pPr>
        <w:widowControl/>
        <w:numPr>
          <w:ilvl w:val="0"/>
          <w:numId w:val="2"/>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 xml:space="preserve">数值编码的变量 </w:t>
      </w:r>
      <w:r>
        <w:rPr>
          <w:rFonts w:ascii="var(--monospace)" w:hAnsi="var(--monospace)" w:eastAsia="宋体" w:cs="宋体"/>
          <w:color w:val="333333"/>
          <w:kern w:val="0"/>
          <w:sz w:val="22"/>
          <w:szCs w:val="22"/>
          <w:bdr w:val="single" w:color="E7EAED" w:sz="6" w:space="0"/>
          <w:shd w:val="clear" w:color="auto" w:fill="F3F4F4"/>
          <w14:ligatures w14:val="none"/>
        </w:rPr>
        <w:t>V1</w:t>
      </w:r>
      <w:r>
        <w:rPr>
          <w:rFonts w:ascii="Open Sans" w:hAnsi="Open Sans" w:eastAsia="宋体" w:cs="Open Sans"/>
          <w:color w:val="333333"/>
          <w:kern w:val="0"/>
          <w:sz w:val="24"/>
          <w14:ligatures w14:val="none"/>
        </w:rPr>
        <w:t xml:space="preserve">到 </w:t>
      </w:r>
      <w:r>
        <w:rPr>
          <w:rFonts w:ascii="var(--monospace)" w:hAnsi="var(--monospace)" w:eastAsia="宋体" w:cs="宋体"/>
          <w:color w:val="333333"/>
          <w:kern w:val="0"/>
          <w:sz w:val="22"/>
          <w:szCs w:val="22"/>
          <w:bdr w:val="single" w:color="E7EAED" w:sz="6" w:space="0"/>
          <w:shd w:val="clear" w:color="auto" w:fill="F3F4F4"/>
          <w14:ligatures w14:val="none"/>
        </w:rPr>
        <w:t>V28</w:t>
      </w:r>
      <w:r>
        <w:rPr>
          <w:rFonts w:ascii="Open Sans" w:hAnsi="Open Sans" w:eastAsia="宋体" w:cs="Open Sans"/>
          <w:color w:val="333333"/>
          <w:kern w:val="0"/>
          <w:sz w:val="24"/>
          <w14:ligatures w14:val="none"/>
        </w:rPr>
        <w:t xml:space="preserve"> 是从PCA变换中获得的主分量。由于保密问题，未提供有关原始功能的背景信息。</w:t>
      </w:r>
    </w:p>
    <w:p>
      <w:pPr>
        <w:widowControl/>
        <w:numPr>
          <w:ilvl w:val="0"/>
          <w:numId w:val="2"/>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var(--monospace)" w:hAnsi="var(--monospace)" w:eastAsia="宋体" w:cs="宋体"/>
          <w:color w:val="333333"/>
          <w:kern w:val="0"/>
          <w:sz w:val="22"/>
          <w:szCs w:val="22"/>
          <w:bdr w:val="single" w:color="E7EAED" w:sz="6" w:space="0"/>
          <w:shd w:val="clear" w:color="auto" w:fill="F3F4F4"/>
          <w14:ligatures w14:val="none"/>
        </w:rPr>
        <w:t>Amount</w:t>
      </w:r>
      <w:r>
        <w:rPr>
          <w:rFonts w:ascii="Open Sans" w:hAnsi="Open Sans" w:eastAsia="宋体" w:cs="Open Sans"/>
          <w:color w:val="333333"/>
          <w:kern w:val="0"/>
          <w:sz w:val="24"/>
          <w14:ligatures w14:val="none"/>
        </w:rPr>
        <w:t xml:space="preserve"> 变量表示交易金额。</w:t>
      </w:r>
    </w:p>
    <w:p>
      <w:pPr>
        <w:widowControl/>
        <w:numPr>
          <w:ilvl w:val="0"/>
          <w:numId w:val="2"/>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var(--monospace)" w:hAnsi="var(--monospace)" w:eastAsia="宋体" w:cs="宋体"/>
          <w:color w:val="333333"/>
          <w:kern w:val="0"/>
          <w:sz w:val="22"/>
          <w:szCs w:val="22"/>
          <w:bdr w:val="single" w:color="E7EAED" w:sz="6" w:space="0"/>
          <w:shd w:val="clear" w:color="auto" w:fill="F3F4F4"/>
          <w14:ligatures w14:val="none"/>
        </w:rPr>
        <w:t>Class</w:t>
      </w:r>
      <w:r>
        <w:rPr>
          <w:rFonts w:ascii="Open Sans" w:hAnsi="Open Sans" w:eastAsia="宋体" w:cs="Open Sans"/>
          <w:color w:val="333333"/>
          <w:kern w:val="0"/>
          <w:sz w:val="24"/>
          <w14:ligatures w14:val="none"/>
        </w:rPr>
        <w:t xml:space="preserve"> 变量显示交易是否为欺诈（1）或非欺诈（0）。</w:t>
      </w:r>
    </w:p>
    <w:p>
      <w:pPr>
        <w:widowControl/>
        <w:shd w:val="clear" w:color="auto" w:fill="FFFFFF"/>
        <w:snapToGrid w:val="0"/>
        <w:spacing w:line="360" w:lineRule="auto"/>
        <w:jc w:val="left"/>
        <w:rPr>
          <w:rFonts w:ascii="Open Sans" w:hAnsi="Open Sans" w:eastAsia="宋体" w:cs="Open Sans"/>
          <w:color w:val="777777"/>
          <w:kern w:val="0"/>
          <w:sz w:val="24"/>
          <w14:ligatures w14:val="none"/>
        </w:rPr>
      </w:pPr>
      <w:r>
        <w:rPr>
          <w:rFonts w:ascii="Open Sans" w:hAnsi="Open Sans" w:eastAsia="宋体" w:cs="Open Sans"/>
          <w:color w:val="777777"/>
          <w:kern w:val="0"/>
          <w:sz w:val="24"/>
          <w14:ligatures w14:val="none"/>
        </w:rPr>
        <w:t>注意：欺诈案件总是占少数，并且很好地隐藏在真实的交易中。</w:t>
      </w:r>
    </w:p>
    <w:p>
      <w:pPr>
        <w:widowControl/>
        <w:pBdr>
          <w:bottom w:val="single" w:color="EEEEEE" w:sz="6" w:space="0"/>
        </w:pBdr>
        <w:shd w:val="clear" w:color="auto" w:fill="FFFFFF"/>
        <w:snapToGrid w:val="0"/>
        <w:spacing w:before="100" w:beforeAutospacing="1" w:after="100" w:afterAutospacing="1"/>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评分标准</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目标</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本次数据为信用卡交易数据集，目标为训练一个分类模型预测这些交易活动中的欺诈行为，并在测试数据集上尝试获得最优结果。</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评价指标</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 xml:space="preserve">F1分数: </w:t>
      </w:r>
      <w:r>
        <w:rPr>
          <w:rFonts w:ascii="var(--monospace)" w:hAnsi="var(--monospace)" w:eastAsia="宋体" w:cs="宋体"/>
          <w:color w:val="333333"/>
          <w:kern w:val="0"/>
          <w:sz w:val="22"/>
          <w:szCs w:val="22"/>
          <w:bdr w:val="single" w:color="E7EAED" w:sz="6" w:space="0"/>
          <w:shd w:val="clear" w:color="auto" w:fill="F3F4F4"/>
          <w14:ligatures w14:val="none"/>
        </w:rPr>
        <w:t>sklearn.metrics.f1_score</w:t>
      </w:r>
    </w:p>
    <w:p>
      <w:pPr>
        <w:widowControl/>
        <w:shd w:val="clear" w:color="auto" w:fill="FFFFFF"/>
        <w:snapToGrid w:val="0"/>
        <w:spacing w:line="360" w:lineRule="auto"/>
        <w:jc w:val="left"/>
        <w:rPr>
          <w:rFonts w:ascii="Open Sans" w:hAnsi="Open Sans" w:eastAsia="宋体" w:cs="Open Sans"/>
          <w:color w:val="777777"/>
          <w:kern w:val="0"/>
          <w:sz w:val="24"/>
          <w14:ligatures w14:val="none"/>
        </w:rPr>
      </w:pPr>
      <w:r>
        <w:rPr>
          <w:rFonts w:ascii="Open Sans" w:hAnsi="Open Sans" w:eastAsia="宋体" w:cs="Open Sans"/>
          <w:color w:val="777777"/>
          <w:kern w:val="0"/>
          <w:sz w:val="24"/>
          <w14:ligatures w14:val="none"/>
        </w:rPr>
        <w:t>F1分数：是统计学中用来衡量二分类模型精确度的一种指标。它同时兼顾了分类模型的精确率和召回率。F1分数可以看作是模型精确率和召回率的一种调和平均，它的最大值是1，最小值是0。</w:t>
      </w:r>
    </w:p>
    <w:p>
      <w:pPr>
        <w:widowControl/>
        <w:pBdr>
          <w:bottom w:val="single" w:color="EEEEEE" w:sz="6" w:space="0"/>
        </w:pBdr>
        <w:shd w:val="clear" w:color="auto" w:fill="FFFFFF"/>
        <w:snapToGrid w:val="0"/>
        <w:spacing w:before="100" w:beforeAutospacing="1" w:after="100" w:afterAutospacing="1"/>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环境介绍</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在本竞赛模块环境中，已自动启动了 jupyter notebook 环境。环境中已安装 Python 中多种数据分析和机器学习库，包括：</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Numpy</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Scipy</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Pandas</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Matplotlib</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Seaborn</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Scikit-learn</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Xgboost</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Lightgbm</w:t>
      </w:r>
    </w:p>
    <w:p>
      <w:pPr>
        <w:widowControl/>
        <w:numPr>
          <w:ilvl w:val="0"/>
          <w:numId w:val="3"/>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其他</w:t>
      </w:r>
    </w:p>
    <w:p>
      <w:pPr>
        <w:widowControl/>
        <w:pBdr>
          <w:bottom w:val="single" w:color="EEEEEE" w:sz="6" w:space="0"/>
        </w:pBdr>
        <w:shd w:val="clear" w:color="auto" w:fill="FFFFFF"/>
        <w:snapToGrid w:val="0"/>
        <w:spacing w:before="100" w:beforeAutospacing="1" w:after="100" w:afterAutospacing="1" w:line="360" w:lineRule="auto"/>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任务列表</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数据获取</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数据探查</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数据预处理与特征</w:t>
      </w:r>
      <w:r>
        <w:rPr>
          <w:rFonts w:hint="eastAsia" w:ascii="Open Sans" w:hAnsi="Open Sans" w:eastAsia="宋体" w:cs="Open Sans"/>
          <w:color w:val="333333"/>
          <w:kern w:val="0"/>
          <w:sz w:val="24"/>
          <w14:ligatures w14:val="none"/>
        </w:rPr>
        <w:t>工程</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模型训练</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模型预测</w:t>
      </w:r>
    </w:p>
    <w:p>
      <w:pPr>
        <w:widowControl/>
        <w:numPr>
          <w:ilvl w:val="0"/>
          <w:numId w:val="4"/>
        </w:numPr>
        <w:shd w:val="clear" w:color="auto" w:fill="FFFFFF"/>
        <w:snapToGrid w:val="0"/>
        <w:spacing w:before="100" w:beforeAutospacing="1" w:after="100" w:afterAutospacing="1"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结果保存</w:t>
      </w:r>
    </w:p>
    <w:p>
      <w:pPr>
        <w:widowControl/>
        <w:shd w:val="clear" w:color="auto" w:fill="FFFFFF"/>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任务启动</w:t>
      </w:r>
    </w:p>
    <w:p>
      <w:pPr>
        <w:widowControl/>
        <w:shd w:val="clear" w:color="auto" w:fill="FFFFFF"/>
        <w:snapToGrid w:val="0"/>
        <w:spacing w:before="100" w:beforeAutospacing="1" w:after="100" w:afterAutospacing="1"/>
        <w:jc w:val="left"/>
        <w:outlineLvl w:val="2"/>
        <w:rPr>
          <w:rFonts w:hint="default" w:ascii="Open Sans" w:hAnsi="Open Sans" w:eastAsia="宋体" w:cs="Open Sans"/>
          <w:b/>
          <w:bCs/>
          <w:color w:val="333333"/>
          <w:kern w:val="0"/>
          <w:sz w:val="36"/>
          <w:szCs w:val="36"/>
          <w:lang w:val="en-US" w:eastAsia="zh-CN"/>
          <w14:ligatures w14:val="none"/>
        </w:rPr>
      </w:pPr>
      <w:r>
        <w:rPr>
          <w:rFonts w:ascii="Open Sans" w:hAnsi="Open Sans" w:eastAsia="宋体" w:cs="Open Sans"/>
          <w:b/>
          <w:bCs/>
          <w:color w:val="333333"/>
          <w:kern w:val="0"/>
          <w:sz w:val="36"/>
          <w:szCs w:val="36"/>
          <w14:ligatures w14:val="none"/>
        </w:rPr>
        <w:t>Step1. 数据获取</w:t>
      </w:r>
      <w:r>
        <w:rPr>
          <w:rFonts w:hint="eastAsia" w:ascii="Open Sans" w:hAnsi="Open Sans" w:eastAsia="宋体" w:cs="Open Sans"/>
          <w:b/>
          <w:bCs/>
          <w:color w:val="333333"/>
          <w:kern w:val="0"/>
          <w:sz w:val="36"/>
          <w:szCs w:val="36"/>
          <w:lang w:val="en-US" w:eastAsia="zh-CN"/>
          <w14:ligatures w14:val="none"/>
        </w:rPr>
        <w:t>(data/credit_card_fraud.csv,需自行划分)</w:t>
      </w:r>
    </w:p>
    <w:p>
      <w:pPr>
        <w:widowControl/>
        <w:numPr>
          <w:ilvl w:val="0"/>
          <w:numId w:val="5"/>
        </w:numPr>
        <w:shd w:val="clear" w:color="auto" w:fill="FFFFFF"/>
        <w:snapToGrid w:val="0"/>
        <w:spacing w:before="100" w:beforeAutospacing="1" w:after="100" w:afterAutospacing="1" w:line="360" w:lineRule="auto"/>
        <w:ind w:left="714" w:hanging="357"/>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训练集路径：</w:t>
      </w:r>
      <w:r>
        <w:rPr>
          <w:rFonts w:ascii="var(--monospace)" w:hAnsi="var(--monospace)" w:eastAsia="宋体" w:cs="宋体"/>
          <w:color w:val="333333"/>
          <w:kern w:val="0"/>
          <w:sz w:val="22"/>
          <w:szCs w:val="22"/>
          <w:bdr w:val="single" w:color="E7EAED" w:sz="6" w:space="0"/>
          <w:shd w:val="clear" w:color="auto" w:fill="F3F4F4"/>
          <w14:ligatures w14:val="none"/>
        </w:rPr>
        <w:t>../input/train.csv.zip</w:t>
      </w:r>
    </w:p>
    <w:p>
      <w:pPr>
        <w:widowControl/>
        <w:numPr>
          <w:ilvl w:val="0"/>
          <w:numId w:val="5"/>
        </w:numPr>
        <w:shd w:val="clear" w:color="auto" w:fill="FFFFFF"/>
        <w:snapToGrid w:val="0"/>
        <w:spacing w:before="100" w:beforeAutospacing="1" w:after="100" w:afterAutospacing="1" w:line="360" w:lineRule="auto"/>
        <w:ind w:left="714" w:hanging="357"/>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测试集路径：</w:t>
      </w:r>
      <w:r>
        <w:rPr>
          <w:rFonts w:ascii="var(--monospace)" w:hAnsi="var(--monospace)" w:eastAsia="宋体" w:cs="宋体"/>
          <w:color w:val="333333"/>
          <w:kern w:val="0"/>
          <w:sz w:val="22"/>
          <w:szCs w:val="22"/>
          <w:bdr w:val="single" w:color="E7EAED" w:sz="6" w:space="0"/>
          <w:shd w:val="clear" w:color="auto" w:fill="F3F4F4"/>
          <w14:ligatures w14:val="none"/>
        </w:rPr>
        <w:t>../input/test.csv.zip</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Step2. 数据探查</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Step3. 数据预处理与特征工程</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Step4. 模型训练</w:t>
      </w:r>
      <w:bookmarkStart w:id="0" w:name="_GoBack"/>
      <w:bookmarkEnd w:id="0"/>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Step5. 模型预测</w:t>
      </w:r>
    </w:p>
    <w:p>
      <w:pPr>
        <w:widowControl/>
        <w:shd w:val="clear" w:color="auto" w:fill="FFFFFF"/>
        <w:snapToGrid w:val="0"/>
        <w:spacing w:before="100" w:beforeAutospacing="1" w:after="100" w:afterAutospacing="1"/>
        <w:jc w:val="left"/>
        <w:outlineLvl w:val="2"/>
        <w:rPr>
          <w:rFonts w:ascii="Open Sans" w:hAnsi="Open Sans" w:eastAsia="宋体" w:cs="Open Sans"/>
          <w:b/>
          <w:bCs/>
          <w:color w:val="333333"/>
          <w:kern w:val="0"/>
          <w:sz w:val="36"/>
          <w:szCs w:val="36"/>
          <w14:ligatures w14:val="none"/>
        </w:rPr>
      </w:pPr>
      <w:r>
        <w:rPr>
          <w:rFonts w:ascii="Open Sans" w:hAnsi="Open Sans" w:eastAsia="宋体" w:cs="Open Sans"/>
          <w:b/>
          <w:bCs/>
          <w:color w:val="333333"/>
          <w:kern w:val="0"/>
          <w:sz w:val="36"/>
          <w:szCs w:val="36"/>
          <w14:ligatures w14:val="none"/>
        </w:rPr>
        <w:t>Step6. 结果保存</w:t>
      </w:r>
    </w:p>
    <w:p>
      <w:pPr>
        <w:widowControl/>
        <w:pBdr>
          <w:bottom w:val="single" w:color="EEEEEE" w:sz="6" w:space="0"/>
        </w:pBdr>
        <w:shd w:val="clear" w:color="auto" w:fill="FFFFFF"/>
        <w:snapToGrid w:val="0"/>
        <w:spacing w:before="100" w:beforeAutospacing="1" w:after="100" w:afterAutospacing="1"/>
        <w:jc w:val="left"/>
        <w:outlineLvl w:val="1"/>
        <w:rPr>
          <w:rFonts w:ascii="Open Sans" w:hAnsi="Open Sans" w:eastAsia="宋体" w:cs="Open Sans"/>
          <w:b/>
          <w:bCs/>
          <w:color w:val="333333"/>
          <w:kern w:val="0"/>
          <w:sz w:val="42"/>
          <w:szCs w:val="42"/>
          <w14:ligatures w14:val="none"/>
        </w:rPr>
      </w:pPr>
      <w:r>
        <w:rPr>
          <w:rFonts w:ascii="Open Sans" w:hAnsi="Open Sans" w:eastAsia="宋体" w:cs="Open Sans"/>
          <w:b/>
          <w:bCs/>
          <w:color w:val="333333"/>
          <w:kern w:val="0"/>
          <w:sz w:val="42"/>
          <w:szCs w:val="42"/>
          <w14:ligatures w14:val="none"/>
        </w:rPr>
        <w:t>任务结束</w:t>
      </w:r>
    </w:p>
    <w:p>
      <w:pPr>
        <w:widowControl/>
        <w:shd w:val="clear" w:color="auto" w:fill="FFFFFF"/>
        <w:snapToGrid w:val="0"/>
        <w:spacing w:before="192" w:after="192" w:line="360" w:lineRule="auto"/>
        <w:jc w:val="left"/>
        <w:rPr>
          <w:rFonts w:ascii="Open Sans" w:hAnsi="Open Sans" w:eastAsia="宋体" w:cs="Open Sans"/>
          <w:color w:val="333333"/>
          <w:kern w:val="0"/>
          <w:sz w:val="24"/>
          <w14:ligatures w14:val="none"/>
        </w:rPr>
      </w:pPr>
      <w:r>
        <w:rPr>
          <w:rFonts w:ascii="Open Sans" w:hAnsi="Open Sans" w:eastAsia="宋体" w:cs="Open Sans"/>
          <w:color w:val="333333"/>
          <w:kern w:val="0"/>
          <w:sz w:val="24"/>
          <w14:ligatures w14:val="none"/>
        </w:rPr>
        <w:t>恭喜完成本次</w:t>
      </w:r>
      <w:r>
        <w:rPr>
          <w:rFonts w:hint="eastAsia" w:ascii="Open Sans" w:hAnsi="Open Sans" w:eastAsia="宋体" w:cs="Open Sans"/>
          <w:color w:val="333333"/>
          <w:kern w:val="0"/>
          <w:sz w:val="24"/>
          <w14:ligatures w14:val="none"/>
        </w:rPr>
        <w:t>比</w:t>
      </w:r>
      <w:r>
        <w:rPr>
          <w:rFonts w:ascii="Open Sans" w:hAnsi="Open Sans" w:eastAsia="宋体" w:cs="Open Sans"/>
          <w:color w:val="333333"/>
          <w:kern w:val="0"/>
          <w:sz w:val="24"/>
          <w14:ligatures w14:val="none"/>
        </w:rPr>
        <w:t>赛，祝您取得好成绩。</w:t>
      </w:r>
    </w:p>
    <w:p>
      <w:pPr>
        <w:widowControl/>
        <w:jc w:val="left"/>
        <w:rPr>
          <w:rFonts w:ascii="宋体" w:hAnsi="宋体" w:eastAsia="宋体" w:cs="宋体"/>
          <w:kern w:val="0"/>
          <w:sz w:val="24"/>
          <w14:ligatures w14: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Open Sans">
    <w:altName w:val="Times New Roman"/>
    <w:panose1 w:val="020B0606030504020204"/>
    <w:charset w:val="00"/>
    <w:family w:val="swiss"/>
    <w:pitch w:val="default"/>
    <w:sig w:usb0="00000000" w:usb1="00000000" w:usb2="00000028" w:usb3="00000000" w:csb0="0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var(--monospace)">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554CF"/>
    <w:multiLevelType w:val="multilevel"/>
    <w:tmpl w:val="1A1554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854EFA"/>
    <w:multiLevelType w:val="multilevel"/>
    <w:tmpl w:val="2F854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28400C"/>
    <w:multiLevelType w:val="multilevel"/>
    <w:tmpl w:val="3E284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8887D98"/>
    <w:multiLevelType w:val="multilevel"/>
    <w:tmpl w:val="68887D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2324C9"/>
    <w:multiLevelType w:val="multilevel"/>
    <w:tmpl w:val="6D2324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xNmYwOWMwMDJmMmFhZGUyZjEzZjgzYTBlZjBmYjMifQ=="/>
  </w:docVars>
  <w:rsids>
    <w:rsidRoot w:val="00105F22"/>
    <w:rsid w:val="00105F22"/>
    <w:rsid w:val="00285EDB"/>
    <w:rsid w:val="00400C7C"/>
    <w:rsid w:val="006F76AE"/>
    <w:rsid w:val="007E177D"/>
    <w:rsid w:val="6D5C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14:ligatures w14:val="none"/>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14:ligatures w14:val="none"/>
    </w:rPr>
  </w:style>
  <w:style w:type="paragraph" w:styleId="4">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14:ligatures w14:val="none"/>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14:ligatures w14:val="none"/>
    </w:rPr>
  </w:style>
  <w:style w:type="character" w:styleId="8">
    <w:name w:val="HTML Code"/>
    <w:basedOn w:val="7"/>
    <w:semiHidden/>
    <w:unhideWhenUsed/>
    <w:qFormat/>
    <w:uiPriority w:val="99"/>
    <w:rPr>
      <w:rFonts w:ascii="宋体" w:hAnsi="宋体" w:eastAsia="宋体" w:cs="宋体"/>
      <w:sz w:val="24"/>
      <w:szCs w:val="24"/>
    </w:rPr>
  </w:style>
  <w:style w:type="character" w:customStyle="1" w:styleId="9">
    <w:name w:val="标题 1 字符"/>
    <w:basedOn w:val="7"/>
    <w:link w:val="2"/>
    <w:qFormat/>
    <w:uiPriority w:val="9"/>
    <w:rPr>
      <w:rFonts w:ascii="宋体" w:hAnsi="宋体" w:eastAsia="宋体" w:cs="宋体"/>
      <w:b/>
      <w:bCs/>
      <w:kern w:val="36"/>
      <w:sz w:val="48"/>
      <w:szCs w:val="48"/>
      <w14:ligatures w14:val="none"/>
    </w:rPr>
  </w:style>
  <w:style w:type="character" w:customStyle="1" w:styleId="10">
    <w:name w:val="标题 2 字符"/>
    <w:basedOn w:val="7"/>
    <w:link w:val="3"/>
    <w:qFormat/>
    <w:uiPriority w:val="9"/>
    <w:rPr>
      <w:rFonts w:ascii="宋体" w:hAnsi="宋体" w:eastAsia="宋体" w:cs="宋体"/>
      <w:b/>
      <w:bCs/>
      <w:kern w:val="0"/>
      <w:sz w:val="36"/>
      <w:szCs w:val="36"/>
      <w14:ligatures w14:val="none"/>
    </w:rPr>
  </w:style>
  <w:style w:type="character" w:customStyle="1" w:styleId="11">
    <w:name w:val="标题 3 字符"/>
    <w:basedOn w:val="7"/>
    <w:link w:val="4"/>
    <w:uiPriority w:val="9"/>
    <w:rPr>
      <w:rFonts w:ascii="宋体" w:hAnsi="宋体" w:eastAsia="宋体" w:cs="宋体"/>
      <w:b/>
      <w:bCs/>
      <w:kern w:val="0"/>
      <w:sz w:val="27"/>
      <w:szCs w:val="27"/>
      <w14:ligatures w14:val="none"/>
    </w:rPr>
  </w:style>
  <w:style w:type="character" w:customStyle="1" w:styleId="12">
    <w:name w:val="md-plain"/>
    <w:basedOn w:val="7"/>
    <w:qFormat/>
    <w:uiPriority w:val="0"/>
  </w:style>
  <w:style w:type="paragraph" w:customStyle="1" w:styleId="13">
    <w:name w:val="md-end-block"/>
    <w:basedOn w:val="1"/>
    <w:qFormat/>
    <w:uiPriority w:val="0"/>
    <w:pPr>
      <w:widowControl/>
      <w:spacing w:before="100" w:beforeAutospacing="1" w:after="100" w:afterAutospacing="1"/>
      <w:jc w:val="left"/>
    </w:pPr>
    <w:rPr>
      <w:rFonts w:ascii="宋体" w:hAnsi="宋体" w:eastAsia="宋体" w:cs="宋体"/>
      <w:kern w:val="0"/>
      <w:sz w:val="24"/>
      <w14:ligatures w14:val="none"/>
    </w:rPr>
  </w:style>
  <w:style w:type="character" w:customStyle="1" w:styleId="14">
    <w:name w:val="HTML 预设格式 字符"/>
    <w:basedOn w:val="7"/>
    <w:link w:val="5"/>
    <w:semiHidden/>
    <w:uiPriority w:val="99"/>
    <w:rPr>
      <w:rFonts w:ascii="宋体" w:hAnsi="宋体" w:eastAsia="宋体" w:cs="宋体"/>
      <w:kern w:val="0"/>
      <w:sz w:val="24"/>
      <w14:ligatures w14:val="none"/>
    </w:rPr>
  </w:style>
  <w:style w:type="character" w:customStyle="1" w:styleId="15">
    <w:name w:val="cm-keyword"/>
    <w:basedOn w:val="7"/>
    <w:qFormat/>
    <w:uiPriority w:val="0"/>
  </w:style>
  <w:style w:type="character" w:customStyle="1" w:styleId="16">
    <w:name w:val="cm-variable"/>
    <w:basedOn w:val="7"/>
    <w:qFormat/>
    <w:uiPriority w:val="0"/>
  </w:style>
  <w:style w:type="character" w:customStyle="1" w:styleId="17">
    <w:name w:val="cm-operator"/>
    <w:basedOn w:val="7"/>
    <w:qFormat/>
    <w:uiPriority w:val="0"/>
  </w:style>
  <w:style w:type="character" w:customStyle="1" w:styleId="18">
    <w:name w:val="cm-property"/>
    <w:basedOn w:val="7"/>
    <w:uiPriority w:val="0"/>
  </w:style>
  <w:style w:type="character" w:customStyle="1" w:styleId="19">
    <w:name w:val="cm-string"/>
    <w:basedOn w:val="7"/>
    <w:qFormat/>
    <w:uiPriority w:val="0"/>
  </w:style>
  <w:style w:type="character" w:customStyle="1" w:styleId="20">
    <w:name w:val="cm-number"/>
    <w:basedOn w:val="7"/>
    <w:uiPriority w:val="0"/>
  </w:style>
  <w:style w:type="character" w:customStyle="1" w:styleId="21">
    <w:name w:val="cm-comment"/>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922</Words>
  <Characters>1106</Characters>
  <Lines>8</Lines>
  <Paragraphs>2</Paragraphs>
  <TotalTime>8</TotalTime>
  <ScaleCrop>false</ScaleCrop>
  <LinksUpToDate>false</LinksUpToDate>
  <CharactersWithSpaces>1124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2023-04-25T03:52:00Z</dcterms:created>
  <dc:creator>Microsoft Office User</dc:creator>
  <cp:lastModifiedBy>简希</cp:lastModifiedBy>
  <dcterms:modified xsi:type="dcterms:W3CDTF">2025-09-19T09:08:48Z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F774F9E1B09B4EDB8A47850900BBEBDB</vt:lpwstr>
  </property>
</Properties>
</file>