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4C" w:rsidRDefault="0045674C">
      <w:pPr>
        <w:spacing w:line="360" w:lineRule="auto"/>
        <w:ind w:firstLine="420"/>
      </w:pPr>
    </w:p>
    <w:p w:rsidR="0045674C" w:rsidRDefault="008772A9">
      <w:pPr>
        <w:ind w:firstLine="420"/>
        <w:jc w:val="left"/>
        <w:rPr>
          <w:rFonts w:ascii="黑体" w:eastAsia="黑体" w:hAnsi="华文宋体"/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29432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4C" w:rsidRDefault="0045674C">
      <w:pPr>
        <w:spacing w:line="360" w:lineRule="auto"/>
        <w:ind w:firstLine="420"/>
      </w:pPr>
    </w:p>
    <w:p w:rsidR="0045674C" w:rsidRDefault="0045674C">
      <w:pPr>
        <w:spacing w:line="360" w:lineRule="auto"/>
        <w:ind w:firstLine="420"/>
      </w:pPr>
    </w:p>
    <w:p w:rsidR="0045674C" w:rsidRDefault="008772A9">
      <w:pPr>
        <w:spacing w:line="360" w:lineRule="auto"/>
        <w:ind w:firstLine="2002"/>
        <w:jc w:val="center"/>
        <w:rPr>
          <w:rFonts w:ascii="华文中宋" w:eastAsia="华文中宋" w:hAnsi="华文中宋"/>
          <w:b/>
          <w:bCs/>
          <w:sz w:val="100"/>
          <w:szCs w:val="100"/>
        </w:rPr>
      </w:pPr>
      <w:r>
        <w:rPr>
          <w:rFonts w:ascii="华文中宋" w:eastAsia="华文中宋" w:hAnsi="华文中宋" w:hint="eastAsia"/>
          <w:b/>
          <w:bCs/>
          <w:sz w:val="100"/>
          <w:szCs w:val="100"/>
        </w:rPr>
        <w:t>课程大作业</w:t>
      </w:r>
    </w:p>
    <w:p w:rsidR="0045674C" w:rsidRDefault="0045674C">
      <w:pPr>
        <w:spacing w:line="360" w:lineRule="auto"/>
        <w:ind w:firstLine="420"/>
      </w:pPr>
    </w:p>
    <w:p w:rsidR="0045674C" w:rsidRDefault="0045674C">
      <w:pPr>
        <w:spacing w:line="360" w:lineRule="auto"/>
        <w:ind w:firstLine="420"/>
      </w:pPr>
    </w:p>
    <w:p w:rsidR="0045674C" w:rsidRDefault="008772A9">
      <w:pPr>
        <w:spacing w:line="360" w:lineRule="auto"/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2024 - 2025    </w:t>
      </w:r>
      <w:r>
        <w:rPr>
          <w:rFonts w:hint="eastAsia"/>
          <w:b/>
          <w:sz w:val="32"/>
          <w:szCs w:val="32"/>
        </w:rPr>
        <w:t>学年第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一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</w:rPr>
        <w:t>学期</w:t>
      </w:r>
    </w:p>
    <w:p w:rsidR="0045674C" w:rsidRDefault="0045674C">
      <w:pPr>
        <w:spacing w:line="360" w:lineRule="auto"/>
        <w:ind w:firstLine="420"/>
      </w:pP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人工智能应用平台</w:t>
      </w:r>
      <w:r>
        <w:rPr>
          <w:rFonts w:hint="eastAsia"/>
          <w:sz w:val="32"/>
          <w:u w:val="single"/>
        </w:rPr>
        <w:t xml:space="preserve">  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院：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智能工程学院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人工智能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人工智能</w:t>
      </w:r>
      <w:r>
        <w:rPr>
          <w:rFonts w:hint="eastAsia"/>
          <w:sz w:val="32"/>
          <w:szCs w:val="32"/>
          <w:u w:val="single"/>
        </w:rPr>
        <w:t>24</w:t>
      </w:r>
      <w:r w:rsidR="00552B86">
        <w:rPr>
          <w:rFonts w:hint="eastAsia"/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（专升本）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832A99">
        <w:rPr>
          <w:sz w:val="32"/>
          <w:szCs w:val="32"/>
          <w:u w:val="single"/>
        </w:rPr>
        <w:t>2408322548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832A99">
        <w:rPr>
          <w:rFonts w:hint="eastAsia"/>
          <w:sz w:val="32"/>
          <w:szCs w:val="32"/>
          <w:u w:val="single"/>
        </w:rPr>
        <w:t>周晓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45674C" w:rsidRDefault="008772A9">
      <w:pPr>
        <w:tabs>
          <w:tab w:val="left" w:pos="1908"/>
        </w:tabs>
        <w:spacing w:line="76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绩：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:rsidR="0045674C" w:rsidRDefault="0045674C">
      <w:pPr>
        <w:tabs>
          <w:tab w:val="left" w:pos="645"/>
        </w:tabs>
        <w:ind w:firstLine="420"/>
      </w:pPr>
    </w:p>
    <w:p w:rsidR="00832A99" w:rsidRDefault="008772A9" w:rsidP="00134A97">
      <w:pPr>
        <w:widowControl/>
        <w:ind w:firstLine="643"/>
        <w:jc w:val="left"/>
      </w:pPr>
      <w:r>
        <w:rPr>
          <w:b/>
          <w:bCs/>
          <w:sz w:val="32"/>
          <w:szCs w:val="32"/>
        </w:rPr>
        <w:br w:type="page"/>
      </w:r>
    </w:p>
    <w:p w:rsidR="00832A99" w:rsidRPr="00832A99" w:rsidRDefault="00832A99" w:rsidP="00832A99">
      <w:pPr>
        <w:pStyle w:val="1"/>
        <w:ind w:firstLine="643"/>
        <w:jc w:val="center"/>
        <w:rPr>
          <w:rStyle w:val="a9"/>
          <w:rFonts w:ascii="宋体" w:eastAsia="宋体" w:hAnsi="宋体" w:cs="Segoe UI"/>
          <w:b/>
          <w:bCs w:val="0"/>
          <w:sz w:val="32"/>
          <w:szCs w:val="32"/>
        </w:rPr>
      </w:pPr>
      <w:r w:rsidRPr="00832A99">
        <w:rPr>
          <w:rStyle w:val="a9"/>
          <w:rFonts w:ascii="宋体" w:eastAsia="宋体" w:hAnsi="宋体" w:hint="eastAsia"/>
          <w:b/>
          <w:bCs w:val="0"/>
          <w:sz w:val="32"/>
          <w:szCs w:val="32"/>
        </w:rPr>
        <w:lastRenderedPageBreak/>
        <w:t>SVM算法发展历史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支持向量机（Support Vector Machine，SVM）是一种常用的机器学习算法，其发展经历了多个重要阶段。以下是SVM发展的历史概述：</w:t>
      </w:r>
    </w:p>
    <w:p w:rsidR="00832A99" w:rsidRPr="00832A99" w:rsidRDefault="00832A99" w:rsidP="00832A99">
      <w:pPr>
        <w:pStyle w:val="2"/>
        <w:ind w:firstLine="602"/>
        <w:rPr>
          <w:rFonts w:ascii="宋体" w:eastAsia="宋体" w:hAnsi="宋体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1.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初期理论基础的建立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1936年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：Fisher提出了</w:t>
      </w: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线性判别分析（Linear Discriminant Analysis, LDA）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，这是线性分类思想的早期体现。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1963年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：Vladimir Vapnik和Alexey Chervonenkis提出了</w:t>
      </w:r>
      <w:r w:rsidRPr="00832A99">
        <w:rPr>
          <w:rStyle w:val="a9"/>
          <w:rFonts w:asciiTheme="majorEastAsia" w:eastAsiaTheme="majorEastAsia" w:hAnsiTheme="majorEastAsia" w:hint="eastAsia"/>
          <w:sz w:val="28"/>
          <w:szCs w:val="28"/>
        </w:rPr>
        <w:t>线性支持向量机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，并定义了最大间隔超平面的概念。这一时期的SVM主要适用于线性可分数据。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2.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核方法的引入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1992年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：Vapnik和Bernhard Boser等人提出了核函数（Kernel Function）的概念，将SVM扩展到非线性问题。这标志着现代SVM的形成。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关键思想：通过核函数将数据映射到高维特征空间，在高维空间中实现线性可分。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核函数种类：线性核（Linear Kernel）,多项式核（Polynomial Kernel）,径向基核（RBF Kernel）,Sigmoid核</w:t>
      </w:r>
    </w:p>
    <w:p w:rsidR="00832A99" w:rsidRDefault="00832A99" w:rsidP="00832A99">
      <w:pPr>
        <w:jc w:val="left"/>
      </w:pP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3.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软间隔与容错性的提升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1995年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：Cortes和Vapnik提出了</w:t>
      </w: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软间隔支持向量机（Soft Margin SVM）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，允许部分样本违反间隔约束。</w:t>
      </w:r>
    </w:p>
    <w:p w:rsidR="00832A99" w:rsidRPr="00832A99" w:rsidRDefault="00832A99" w:rsidP="00832A9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解决问题：在数据噪声较大的情况下，允许少量错误分类，从而提升模型的泛化能力。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sz w:val="28"/>
          <w:szCs w:val="28"/>
        </w:rPr>
        <w:t>引入松弛变量：优化问题中加入惩罚项，用以权衡分类间隔和误分类惩罚。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4.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多类别扩展</w:t>
      </w:r>
    </w:p>
    <w:p w:rsidR="00832A99" w:rsidRPr="00134A97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832A99">
        <w:rPr>
          <w:rFonts w:asciiTheme="majorEastAsia" w:eastAsiaTheme="majorEastAsia" w:hAnsiTheme="majorEastAsia" w:hint="eastAsia"/>
          <w:b/>
          <w:sz w:val="28"/>
          <w:szCs w:val="28"/>
        </w:rPr>
        <w:t>2000年前后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：SVM从二分类问题扩展到多类别分类问题，提出了多种解决方案：一对一法（One-vs-One）</w:t>
      </w:r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一对多法（One-vs-All）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832A99">
        <w:rPr>
          <w:rFonts w:asciiTheme="majorEastAsia" w:eastAsiaTheme="majorEastAsia" w:hAnsiTheme="majorEastAsia" w:hint="eastAsia"/>
          <w:sz w:val="28"/>
          <w:szCs w:val="28"/>
        </w:rPr>
        <w:t>直接优化多类分类的目标函数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5.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应用与优化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t>2000-2010年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：SVM广泛应用于图像识别、文本分类、生物信息学等领域。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改进方向：凸优化算法的发展（如SMO算法）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适用于大规模数据的分布式SVM</w:t>
      </w:r>
      <w:r w:rsidR="00503472"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自适应核选择与参数优化</w:t>
      </w:r>
    </w:p>
    <w:p w:rsidR="00832A99" w:rsidRPr="00503472" w:rsidRDefault="00832A99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2004年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：李飞飞等人提出了基于SVM的视觉词袋模型（Bag of Words with SVM），显著提升了图像分类任务的性能。</w:t>
      </w:r>
    </w:p>
    <w:p w:rsidR="00832A99" w:rsidRPr="00832A99" w:rsidRDefault="00832A99" w:rsidP="00832A99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832A99">
        <w:rPr>
          <w:rStyle w:val="a9"/>
          <w:rFonts w:ascii="宋体" w:eastAsia="宋体" w:hAnsi="宋体"/>
          <w:b/>
          <w:bCs w:val="0"/>
          <w:sz w:val="30"/>
          <w:szCs w:val="30"/>
        </w:rPr>
        <w:t xml:space="preserve">6. </w:t>
      </w:r>
      <w:r w:rsidRPr="00832A99">
        <w:rPr>
          <w:rStyle w:val="a9"/>
          <w:rFonts w:ascii="宋体" w:eastAsia="宋体" w:hAnsi="宋体" w:hint="eastAsia"/>
          <w:b/>
          <w:bCs w:val="0"/>
          <w:sz w:val="30"/>
          <w:szCs w:val="30"/>
        </w:rPr>
        <w:t>与深度学习的结合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b/>
          <w:sz w:val="28"/>
          <w:szCs w:val="28"/>
        </w:rPr>
        <w:t>2010年后</w:t>
      </w:r>
      <w:r w:rsidRPr="00503472">
        <w:rPr>
          <w:rFonts w:asciiTheme="majorEastAsia" w:eastAsiaTheme="majorEastAsia" w:hAnsiTheme="majorEastAsia" w:hint="eastAsia"/>
          <w:sz w:val="28"/>
          <w:szCs w:val="28"/>
        </w:rPr>
        <w:t>：随着深度学习的兴起，SVM的研究热潮有所减弱，但仍在特定领域中具有优势。</w:t>
      </w:r>
    </w:p>
    <w:p w:rsidR="00832A99" w:rsidRPr="00503472" w:rsidRDefault="00832A99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SVM与神经网络的结合：作为深度神经网络的最后一层分类器，用于提升分类性能。</w:t>
      </w:r>
    </w:p>
    <w:p w:rsidR="00832A99" w:rsidRPr="006B332D" w:rsidRDefault="00832A99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 w:hint="eastAsia"/>
          <w:sz w:val="28"/>
          <w:szCs w:val="28"/>
        </w:rPr>
        <w:t>在小样本学习和高维数据问题中，SVM仍然是重要工具。</w:t>
      </w:r>
    </w:p>
    <w:p w:rsidR="00832A99" w:rsidRDefault="00832A99" w:rsidP="00503472">
      <w:pPr>
        <w:pStyle w:val="1"/>
        <w:ind w:firstLine="643"/>
        <w:jc w:val="center"/>
        <w:rPr>
          <w:rStyle w:val="a9"/>
          <w:rFonts w:ascii="宋体" w:eastAsia="宋体" w:hAnsi="宋体"/>
          <w:b/>
          <w:bCs w:val="0"/>
          <w:sz w:val="32"/>
          <w:szCs w:val="32"/>
        </w:rPr>
      </w:pPr>
      <w:r w:rsidRPr="00503472">
        <w:rPr>
          <w:rStyle w:val="a9"/>
          <w:rFonts w:ascii="宋体" w:eastAsia="宋体" w:hAnsi="宋体" w:hint="eastAsia"/>
          <w:b/>
          <w:bCs w:val="0"/>
          <w:sz w:val="32"/>
          <w:szCs w:val="32"/>
        </w:rPr>
        <w:t>SVM算法原理</w:t>
      </w:r>
    </w:p>
    <w:p w:rsidR="00503472" w:rsidRPr="00134A97" w:rsidRDefault="00503472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支持向量机（SVM）是一种用于分类和回归的监督学习算法，其核心思想是通过构造一个最大化分类间隔的超平面，将数据样本进行分割。</w:t>
      </w:r>
    </w:p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1. 问题描述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SVM的目标是找到一个决策边界（超平面），在高维空间中将数据点分为不同的类别。</w:t>
      </w:r>
    </w:p>
    <w:p w:rsidR="00503472" w:rsidRPr="00393957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393957">
        <w:rPr>
          <w:rFonts w:asciiTheme="majorEastAsia" w:eastAsiaTheme="majorEastAsia" w:hAnsiTheme="majorEastAsia"/>
          <w:sz w:val="28"/>
          <w:szCs w:val="28"/>
        </w:rPr>
        <w:t>线性可分问题</w:t>
      </w:r>
      <w:r w:rsidR="00134A97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lastRenderedPageBreak/>
        <w:t>给定训练数据集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BFFB270" wp14:editId="25CF05C5">
            <wp:extent cx="868755" cy="25148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，其中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D0F9552" wp14:editId="77B67C11">
            <wp:extent cx="617273" cy="28196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是样本特征向量，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2EC5FEF0" wp14:editId="22B9B1F1">
            <wp:extent cx="883997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是类别标签。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SVM通过寻找一个线性超平面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3DE8423" wp14:editId="68CE4188">
            <wp:extent cx="990686" cy="1524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来划分数据，使得：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正类别满足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D820476" wp14:editId="6412B651">
            <wp:extent cx="1127858" cy="167655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负类别满足 </w:t>
      </w:r>
      <w:r w:rsidR="00393957" w:rsidRPr="0039395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65D156B" wp14:editId="2A462398">
            <wp:extent cx="1135478" cy="160034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393957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393957">
        <w:rPr>
          <w:rFonts w:asciiTheme="majorEastAsia" w:eastAsiaTheme="majorEastAsia" w:hAnsiTheme="majorEastAsia"/>
          <w:sz w:val="28"/>
          <w:szCs w:val="28"/>
        </w:rPr>
        <w:t>非线性问题</w:t>
      </w:r>
      <w:r w:rsidR="00393957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对于非线性可分数据，SVM通过</w:t>
      </w:r>
      <w:r w:rsidRPr="00503472">
        <w:rPr>
          <w:rFonts w:asciiTheme="majorEastAsia" w:eastAsiaTheme="majorEastAsia" w:hAnsiTheme="majorEastAsia"/>
          <w:b/>
          <w:sz w:val="28"/>
          <w:szCs w:val="28"/>
        </w:rPr>
        <w:t>核方法</w:t>
      </w:r>
      <w:r w:rsidRPr="00503472">
        <w:rPr>
          <w:rFonts w:asciiTheme="majorEastAsia" w:eastAsiaTheme="majorEastAsia" w:hAnsiTheme="majorEastAsia"/>
          <w:sz w:val="28"/>
          <w:szCs w:val="28"/>
        </w:rPr>
        <w:t>将数据映射到高维空间，使其在新空间中线性可分。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2. 核心思想：最大化分类间隔</w:t>
      </w:r>
    </w:p>
    <w:p w:rsidR="00503472" w:rsidRDefault="00503472" w:rsidP="00431FCE">
      <w:r w:rsidRPr="00431FCE">
        <w:rPr>
          <w:rFonts w:asciiTheme="majorEastAsia" w:eastAsiaTheme="majorEastAsia" w:hAnsiTheme="majorEastAsia"/>
          <w:sz w:val="28"/>
          <w:szCs w:val="28"/>
        </w:rPr>
        <w:t>间隔（Margin）</w:t>
      </w:r>
      <w:r w:rsidR="00431FCE" w:rsidRPr="00431FCE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分类间隔定义为正负样本到超平面的最近距离之和，间隔公式为：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CE996FA" wp14:editId="22E2988E">
            <wp:extent cx="1303133" cy="4419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其中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6722A8D" wp14:editId="41AF81F4">
            <wp:extent cx="335309" cy="190517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是权重向量的欧几里得范数。</w:t>
      </w:r>
    </w:p>
    <w:p w:rsidR="00503472" w:rsidRPr="00431FCE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sz w:val="28"/>
          <w:szCs w:val="28"/>
        </w:rPr>
        <w:t>优化目标</w:t>
      </w:r>
      <w:r w:rsidR="00431FCE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寻找能最大化间隔的超平面，优化问题为：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AAD460D" wp14:editId="59A44212">
            <wp:extent cx="952583" cy="4419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在约束条件下：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3DCAB76" wp14:editId="4B0F03B1">
            <wp:extent cx="1775614" cy="22099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3. 核方法与非线性问题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核函数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2EC8991" wp14:editId="34F385CB">
            <wp:extent cx="693480" cy="3124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 是一种计算高维特征空间中两个样本点内积的工具，避免了显式映射特征空间的复杂度。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常用核函数：</w:t>
      </w:r>
    </w:p>
    <w:p w:rsidR="00431FCE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线性核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F407E64" wp14:editId="56E5D772">
            <wp:extent cx="1386960" cy="281964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多项式核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128C62A" wp14:editId="10EAEBA6">
            <wp:extent cx="1912786" cy="29720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RBF核（高斯核）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7AB1211" wp14:editId="5D04E5D7">
            <wp:extent cx="2347163" cy="3124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Sigmoid核</w:t>
      </w:r>
      <w:r w:rsidRPr="00503472">
        <w:rPr>
          <w:rFonts w:asciiTheme="majorEastAsia" w:eastAsiaTheme="majorEastAsia" w:hAnsiTheme="majorEastAsia"/>
          <w:sz w:val="28"/>
          <w:szCs w:val="28"/>
        </w:rPr>
        <w:t>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E0523DD" wp14:editId="4B348129">
            <wp:extent cx="2263336" cy="28958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Pr="00503472" w:rsidRDefault="00503472" w:rsidP="00431FCE">
      <w:pPr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b/>
          <w:sz w:val="28"/>
          <w:szCs w:val="28"/>
        </w:rPr>
        <w:t>非线性优化问题</w:t>
      </w:r>
      <w:r w:rsidR="00431FCE" w:rsidRPr="00431FCE">
        <w:rPr>
          <w:rFonts w:asciiTheme="majorEastAsia" w:eastAsiaTheme="majorEastAsia" w:hAnsiTheme="majorEastAsia" w:hint="eastAsia"/>
          <w:b/>
          <w:sz w:val="28"/>
          <w:szCs w:val="28"/>
        </w:rPr>
        <w:t>:</w:t>
      </w:r>
      <w:r w:rsidRPr="00503472">
        <w:rPr>
          <w:rFonts w:asciiTheme="majorEastAsia" w:eastAsiaTheme="majorEastAsia" w:hAnsiTheme="majorEastAsia"/>
          <w:sz w:val="28"/>
          <w:szCs w:val="28"/>
        </w:rPr>
        <w:t>通过核函数，将优化目标转化为对偶问题：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7F58144" wp14:editId="44810F36">
            <wp:extent cx="3330229" cy="55630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在约束条件下：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5006631" wp14:editId="469FA5B3">
            <wp:extent cx="2347163" cy="51058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4. 软间隔：容忍误分类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b/>
          <w:sz w:val="28"/>
          <w:szCs w:val="28"/>
        </w:rPr>
        <w:t>软间隔支持向量机</w:t>
      </w:r>
      <w:r w:rsidRPr="00503472">
        <w:rPr>
          <w:rFonts w:asciiTheme="majorEastAsia" w:eastAsiaTheme="majorEastAsia" w:hAnsiTheme="majorEastAsia"/>
          <w:sz w:val="28"/>
          <w:szCs w:val="28"/>
        </w:rPr>
        <w:t>允许部分样本违反间隔条件（即被误分类）。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lastRenderedPageBreak/>
        <w:t>引入松弛变量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FE875D6" wp14:editId="34B6A518">
            <wp:extent cx="182896" cy="19051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，优化问题变为：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33875A8" wp14:editId="04090CE3">
            <wp:extent cx="1684019" cy="617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9883" cy="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 xml:space="preserve">约束条件为：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231EBC0F" wp14:editId="64CD08BD">
            <wp:extent cx="2331922" cy="35817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其中 CCC 是超参数，用于权衡间隔大小与误分类代价。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5. 支持向量的定义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>训练数据中靠近决策边界、对模型起决定性作用的点称为</w:t>
      </w:r>
      <w:r w:rsidRPr="00503472">
        <w:rPr>
          <w:rFonts w:asciiTheme="majorEastAsia" w:eastAsiaTheme="majorEastAsia" w:hAnsiTheme="majorEastAsia"/>
          <w:b/>
          <w:sz w:val="28"/>
          <w:szCs w:val="28"/>
        </w:rPr>
        <w:t>支持向量</w:t>
      </w:r>
      <w:r w:rsidRPr="00503472">
        <w:rPr>
          <w:rFonts w:asciiTheme="majorEastAsia" w:eastAsiaTheme="majorEastAsia" w:hAnsiTheme="majorEastAsia"/>
          <w:sz w:val="28"/>
          <w:szCs w:val="28"/>
        </w:rPr>
        <w:t>。</w:t>
      </w:r>
    </w:p>
    <w:p w:rsidR="00503472" w:rsidRPr="00503472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只有支持向量的拉格朗日乘子 </w:t>
      </w:r>
      <w:r w:rsidR="00431FCE"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2AD9A66" wp14:editId="68334D87">
            <wp:extent cx="510584" cy="22099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472">
        <w:rPr>
          <w:rFonts w:asciiTheme="majorEastAsia" w:eastAsiaTheme="majorEastAsia" w:hAnsiTheme="majorEastAsia"/>
          <w:sz w:val="28"/>
          <w:szCs w:val="28"/>
        </w:rPr>
        <w:t>，其他样本对超平面无贡献。</w:t>
      </w:r>
    </w:p>
    <w:p w:rsidR="00503472" w:rsidRDefault="00503472" w:rsidP="00503472"/>
    <w:p w:rsidR="00503472" w:rsidRPr="00503472" w:rsidRDefault="00503472" w:rsidP="00503472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503472">
        <w:rPr>
          <w:rStyle w:val="a9"/>
          <w:rFonts w:ascii="宋体" w:eastAsia="宋体" w:hAnsi="宋体"/>
          <w:b/>
          <w:bCs w:val="0"/>
          <w:sz w:val="30"/>
          <w:szCs w:val="30"/>
        </w:rPr>
        <w:t>6. SVM分类器的决策函数</w:t>
      </w:r>
    </w:p>
    <w:p w:rsidR="00431FCE" w:rsidRDefault="00503472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03472">
        <w:rPr>
          <w:rFonts w:asciiTheme="majorEastAsia" w:eastAsiaTheme="majorEastAsia" w:hAnsiTheme="majorEastAsia"/>
          <w:sz w:val="28"/>
          <w:szCs w:val="28"/>
        </w:rPr>
        <w:t xml:space="preserve">最终的分类决策由支持向量构成： </w:t>
      </w:r>
    </w:p>
    <w:p w:rsidR="00503472" w:rsidRPr="00503472" w:rsidRDefault="00431FCE" w:rsidP="00503472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431FCE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B88042" wp14:editId="396EF21C">
            <wp:extent cx="2949196" cy="5791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2" w:rsidRDefault="00503472" w:rsidP="00503472"/>
    <w:p w:rsidR="00503472" w:rsidRPr="00503472" w:rsidRDefault="00503472" w:rsidP="00503472">
      <w:pPr>
        <w:ind w:firstLine="420"/>
      </w:pPr>
    </w:p>
    <w:p w:rsidR="00C31F98" w:rsidRPr="00C31F98" w:rsidRDefault="006F74B1" w:rsidP="00C31F98">
      <w:pPr>
        <w:pStyle w:val="1"/>
        <w:ind w:firstLine="643"/>
        <w:jc w:val="center"/>
        <w:rPr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lastRenderedPageBreak/>
        <w:t>介绍自己的分类数据集，有什么实际意义</w:t>
      </w:r>
    </w:p>
    <w:p w:rsidR="00C31F98" w:rsidRPr="00C31F98" w:rsidRDefault="00C31F98" w:rsidP="00C31F98">
      <w:pPr>
        <w:pStyle w:val="2"/>
        <w:ind w:firstLine="602"/>
        <w:rPr>
          <w:rFonts w:asciiTheme="majorEastAsia" w:hAnsiTheme="majorEastAsia"/>
          <w:b w:val="0"/>
          <w:sz w:val="28"/>
          <w:szCs w:val="28"/>
        </w:rPr>
      </w:pPr>
      <w:r w:rsidRPr="00C31F98">
        <w:rPr>
          <w:rStyle w:val="a9"/>
          <w:rFonts w:ascii="宋体" w:eastAsia="宋体" w:hAnsi="宋体"/>
          <w:b/>
          <w:bCs w:val="0"/>
          <w:sz w:val="30"/>
          <w:szCs w:val="30"/>
        </w:rPr>
        <w:t>1. 数据集背景</w:t>
      </w:r>
    </w:p>
    <w:p w:rsidR="00E25C6B" w:rsidRDefault="00E25C6B" w:rsidP="006F74B1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E25C6B">
        <w:rPr>
          <w:rFonts w:asciiTheme="majorEastAsia" w:eastAsiaTheme="majorEastAsia" w:hAnsiTheme="majorEastAsia"/>
          <w:sz w:val="28"/>
          <w:szCs w:val="28"/>
        </w:rPr>
        <w:t>数据集是一个 CSV 文件，包含 5 个属性下的 150 条记录 - 花瓣长度、花瓣宽度、萼片长度、萼片宽度和类别（物种）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内容：每类有 50 条记录</w:t>
      </w:r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r w:rsidRPr="00C31F98">
        <w:rPr>
          <w:rFonts w:asciiTheme="majorEastAsia" w:eastAsiaTheme="majorEastAsia" w:hAnsiTheme="majorEastAsia"/>
          <w:sz w:val="28"/>
          <w:szCs w:val="28"/>
        </w:rPr>
        <w:t>包含 150 条记录，每条记录描述一种鸢尾花的特征：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4 个特征：萼片长度（sepal_length）、萼片宽度（sepal_width）、花瓣长度（petal_length）、花瓣宽度（petal_width）。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C31F98">
        <w:rPr>
          <w:rFonts w:asciiTheme="majorEastAsia" w:eastAsiaTheme="majorEastAsia" w:hAnsiTheme="majorEastAsia"/>
          <w:sz w:val="28"/>
          <w:szCs w:val="28"/>
        </w:rPr>
        <w:t>1 个目标变量：鸢尾花的种类（species），共有三类：Iris-setosa，Iris-versicolor 和 Iris-virginica。</w:t>
      </w:r>
    </w:p>
    <w:p w:rsidR="00C31F98" w:rsidRDefault="00C31F98" w:rsidP="006F74B1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5"/>
        <w:gridCol w:w="1717"/>
        <w:gridCol w:w="1777"/>
        <w:gridCol w:w="1699"/>
        <w:gridCol w:w="1308"/>
      </w:tblGrid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widowControl/>
              <w:ind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sepal_length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sepal_width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petal_length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petal_width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species</w:t>
            </w:r>
          </w:p>
        </w:tc>
      </w:tr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5.1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6F74B1" w:rsidTr="00127210"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4.9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6F74B1" w:rsidRDefault="006F74B1" w:rsidP="006F74B1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6F74B1" w:rsidRDefault="006F74B1" w:rsidP="006F74B1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widowControl/>
              <w:ind w:firstLine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4.7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3.2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4.6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  <w:tr w:rsidR="00C31F98" w:rsidTr="00127210"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3.6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</w:t>
            </w:r>
          </w:p>
        </w:tc>
        <w:tc>
          <w:tcPr>
            <w:tcW w:w="1659" w:type="dxa"/>
            <w:vAlign w:val="center"/>
          </w:tcPr>
          <w:p w:rsidR="00C31F98" w:rsidRDefault="00C31F98" w:rsidP="00C31F98">
            <w:pPr>
              <w:ind w:firstLine="44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1660" w:type="dxa"/>
            <w:vAlign w:val="center"/>
          </w:tcPr>
          <w:p w:rsidR="00C31F98" w:rsidRDefault="00C31F98" w:rsidP="00C31F98">
            <w:pPr>
              <w:ind w:firstLine="440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Iris-setosa</w:t>
            </w:r>
          </w:p>
        </w:tc>
      </w:tr>
    </w:tbl>
    <w:p w:rsidR="006F74B1" w:rsidRDefault="006F74B1" w:rsidP="006F74B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4B1"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 wp14:anchorId="500DE02C" wp14:editId="31574D17">
            <wp:extent cx="5274310" cy="7810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98" w:rsidRPr="00C31F98" w:rsidRDefault="00C31F98" w:rsidP="00C31F98">
      <w:pPr>
        <w:pStyle w:val="2"/>
        <w:ind w:firstLine="602"/>
        <w:rPr>
          <w:rStyle w:val="a9"/>
          <w:bCs w:val="0"/>
          <w:sz w:val="30"/>
          <w:szCs w:val="30"/>
        </w:rPr>
      </w:pPr>
      <w:r w:rsidRPr="00C31F98">
        <w:rPr>
          <w:rStyle w:val="a9"/>
          <w:b/>
          <w:bCs w:val="0"/>
          <w:sz w:val="30"/>
          <w:szCs w:val="30"/>
        </w:rPr>
        <w:t xml:space="preserve">2. </w:t>
      </w:r>
      <w:r w:rsidRPr="00C31F98">
        <w:rPr>
          <w:rStyle w:val="a9"/>
          <w:b/>
          <w:bCs w:val="0"/>
          <w:sz w:val="30"/>
          <w:szCs w:val="30"/>
        </w:rPr>
        <w:t>实际意义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(1) 机器学习领域的“入门教材”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b/>
          <w:sz w:val="28"/>
          <w:szCs w:val="28"/>
        </w:rPr>
        <w:t>简单易用</w:t>
      </w:r>
      <w:r w:rsidRPr="00C31F98">
        <w:rPr>
          <w:rFonts w:asciiTheme="minorEastAsia" w:hAnsiTheme="minorEastAsia"/>
          <w:sz w:val="28"/>
          <w:szCs w:val="28"/>
        </w:rPr>
        <w:t>：数据集小巧，只有 150 条记录，适合初学者快速理解分类算法。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b/>
          <w:sz w:val="28"/>
          <w:szCs w:val="28"/>
        </w:rPr>
        <w:t>多样性</w:t>
      </w:r>
      <w:r w:rsidRPr="00C31F98">
        <w:rPr>
          <w:rFonts w:asciiTheme="minorEastAsia" w:hAnsiTheme="minorEastAsia"/>
          <w:sz w:val="28"/>
          <w:szCs w:val="28"/>
        </w:rPr>
        <w:t>：既有线性可分情况，又有非线性重叠情况，可以测试各种算法的适用性。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b/>
          <w:sz w:val="28"/>
          <w:szCs w:val="28"/>
        </w:rPr>
        <w:t>丰富性</w:t>
      </w:r>
      <w:r w:rsidRPr="00C31F98">
        <w:rPr>
          <w:rFonts w:asciiTheme="minorEastAsia" w:hAnsiTheme="minorEastAsia"/>
          <w:sz w:val="28"/>
          <w:szCs w:val="28"/>
        </w:rPr>
        <w:t>：适用于分类任务，也可以用于聚类、可视化、特征工程等多个场景。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(2) 分类算法的基准测试</w:t>
      </w:r>
    </w:p>
    <w:p w:rsidR="00C31F98" w:rsidRPr="00C31F98" w:rsidRDefault="00C31F98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Iris 数据集常被用作监督学习分类算法（如 SVM、k-NN、决策树、随机森林等）的基准测试数据集。通过 Iris，可以验证算法在小型数据集上的表现，并比较不同算法的精度、速度等性能。</w:t>
      </w:r>
    </w:p>
    <w:p w:rsidR="00C31F98" w:rsidRPr="00C31F98" w:rsidRDefault="00C31F98" w:rsidP="00C31F98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(3) 数据可视化和探索的理想示例</w:t>
      </w:r>
    </w:p>
    <w:p w:rsidR="00C31F98" w:rsidRPr="00C31F98" w:rsidRDefault="00C31F98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31F98">
        <w:rPr>
          <w:rFonts w:asciiTheme="minorEastAsia" w:hAnsiTheme="minorEastAsia"/>
          <w:sz w:val="28"/>
          <w:szCs w:val="28"/>
        </w:rPr>
        <w:t>特征维度较少（4 个），便于可视化分析。可以通过散点图、箱线图、热力图等方法直观展示数据的分布和分类特性。初学者可通过可视化理解数据之间的关系以及特征的重要性。</w:t>
      </w:r>
    </w:p>
    <w:p w:rsidR="00C31F98" w:rsidRPr="00E25C6B" w:rsidRDefault="00C31F98" w:rsidP="006F74B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32A99" w:rsidRDefault="00832A99" w:rsidP="00E25C6B">
      <w:pPr>
        <w:pStyle w:val="1"/>
        <w:ind w:firstLine="643"/>
        <w:jc w:val="center"/>
        <w:rPr>
          <w:rStyle w:val="a9"/>
          <w:b/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t>简述训练</w:t>
      </w:r>
      <w:r>
        <w:rPr>
          <w:rStyle w:val="a9"/>
          <w:rFonts w:hint="eastAsia"/>
          <w:b/>
          <w:bCs w:val="0"/>
          <w:sz w:val="32"/>
          <w:szCs w:val="32"/>
        </w:rPr>
        <w:t>SVM</w:t>
      </w:r>
      <w:r w:rsidR="006F74B1">
        <w:rPr>
          <w:rStyle w:val="a9"/>
          <w:rFonts w:hint="eastAsia"/>
          <w:b/>
          <w:bCs w:val="0"/>
          <w:sz w:val="32"/>
          <w:szCs w:val="32"/>
        </w:rPr>
        <w:t>分类器的详细步骤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 xml:space="preserve">以下是训练 </w:t>
      </w:r>
      <w:r w:rsidRPr="00B05427">
        <w:rPr>
          <w:rFonts w:asciiTheme="minorEastAsia" w:hAnsiTheme="minorEastAsia"/>
          <w:b/>
          <w:sz w:val="28"/>
          <w:szCs w:val="28"/>
        </w:rPr>
        <w:t>SVM（支持向量机）分类器</w:t>
      </w:r>
      <w:r w:rsidRPr="00B05427">
        <w:rPr>
          <w:rFonts w:asciiTheme="minorEastAsia" w:hAnsiTheme="minorEastAsia"/>
          <w:sz w:val="28"/>
          <w:szCs w:val="28"/>
        </w:rPr>
        <w:t>的详细步骤，分为数据准备、模型训练和评估等阶段：</w:t>
      </w:r>
    </w:p>
    <w:p w:rsidR="00B05427" w:rsidRDefault="00B05427" w:rsidP="00B05427">
      <w:pPr>
        <w:ind w:firstLine="420"/>
      </w:pP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t>1. 数据准备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数据采集与加载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 Pandas 等工具加载数据（如 CSV 文件）。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import pandas as pd</w:t>
      </w:r>
    </w:p>
    <w:p w:rsidR="00B05427" w:rsidRPr="00B05427" w:rsidRDefault="00B05427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data = pd.read_csv('data.csv')</w:t>
      </w:r>
      <w:r w:rsidR="00134A97" w:rsidRPr="00134A97">
        <w:rPr>
          <w:rFonts w:asciiTheme="minorEastAsia" w:hAnsiTheme="minorEastAsia"/>
          <w:sz w:val="28"/>
          <w:szCs w:val="28"/>
        </w:rPr>
        <w:t xml:space="preserve"> </w:t>
      </w:r>
      <w:r w:rsidR="00134A97" w:rsidRPr="00B05427">
        <w:rPr>
          <w:rFonts w:asciiTheme="minorEastAsia" w:hAnsiTheme="minorEastAsia"/>
          <w:sz w:val="28"/>
          <w:szCs w:val="28"/>
        </w:rPr>
        <w:t># 加载数据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数据探索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检查数据的大小、特征分布以及是否存在缺失值。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print(data.info()</w:t>
      </w:r>
      <w:r w:rsidR="00134A97">
        <w:rPr>
          <w:rFonts w:asciiTheme="minorEastAsia" w:hAnsiTheme="minorEastAsia"/>
          <w:sz w:val="28"/>
          <w:szCs w:val="28"/>
        </w:rPr>
        <w:t>,</w:t>
      </w:r>
      <w:r w:rsidR="00134A97" w:rsidRPr="00B05427">
        <w:rPr>
          <w:rFonts w:asciiTheme="minorEastAsia" w:hAnsiTheme="minorEastAsia"/>
          <w:sz w:val="28"/>
          <w:szCs w:val="28"/>
        </w:rPr>
        <w:t>data.describe()</w:t>
      </w:r>
      <w:r w:rsidR="00134A97">
        <w:rPr>
          <w:rFonts w:asciiTheme="minorEastAsia" w:hAnsiTheme="minorEastAsia"/>
          <w:sz w:val="28"/>
          <w:szCs w:val="28"/>
        </w:rPr>
        <w:t>,</w:t>
      </w:r>
      <w:r w:rsidR="00134A97" w:rsidRPr="00B05427">
        <w:rPr>
          <w:rFonts w:asciiTheme="minorEastAsia" w:hAnsiTheme="minorEastAsia"/>
          <w:sz w:val="28"/>
          <w:szCs w:val="28"/>
        </w:rPr>
        <w:t>data.isnull().sum()</w:t>
      </w:r>
      <w:r w:rsidRPr="00B05427">
        <w:rPr>
          <w:rFonts w:asciiTheme="minorEastAsia" w:hAnsiTheme="minorEastAsia"/>
          <w:sz w:val="28"/>
          <w:szCs w:val="28"/>
        </w:rPr>
        <w:t>)</w:t>
      </w:r>
    </w:p>
    <w:p w:rsidR="00B05427" w:rsidRPr="00B05427" w:rsidRDefault="00134A9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 xml:space="preserve"> </w:t>
      </w:r>
      <w:r w:rsidR="00B05427" w:rsidRPr="00B05427">
        <w:rPr>
          <w:rFonts w:asciiTheme="minorEastAsia" w:hAnsiTheme="minorEastAsia"/>
          <w:sz w:val="28"/>
          <w:szCs w:val="28"/>
        </w:rPr>
        <w:t>(3) 数据预处理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b/>
          <w:sz w:val="28"/>
          <w:szCs w:val="28"/>
        </w:rPr>
        <w:t>处理缺失值</w:t>
      </w:r>
      <w:r w:rsidRPr="00B05427">
        <w:rPr>
          <w:rFonts w:asciiTheme="minorEastAsia" w:hAnsiTheme="minorEastAsia"/>
          <w:sz w:val="28"/>
          <w:szCs w:val="28"/>
        </w:rPr>
        <w:t>：用均值/中位数填充或删除缺失值。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b/>
          <w:sz w:val="28"/>
          <w:szCs w:val="28"/>
        </w:rPr>
        <w:t>类别编码</w:t>
      </w:r>
      <w:r w:rsidRPr="00B05427">
        <w:rPr>
          <w:rFonts w:asciiTheme="minorEastAsia" w:hAnsiTheme="minorEastAsia"/>
          <w:sz w:val="28"/>
          <w:szCs w:val="28"/>
        </w:rPr>
        <w:t>：将目标变量的类别值（如字符串）映射为数值。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lastRenderedPageBreak/>
        <w:t>data['label'] = data['label'].map({'class1': 1, 'class2': 2, 'class3': 3})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(4) 特征和标签分离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从数据中提取特征矩阵（X）和目标变量（y）。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 = data.drop(columns=['label'])  # 特征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y = data['label']                 # 标签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(5) 数据标准化（可选）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特征值的量纲不一致时，标准化有助于提升 SVM 的效果。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sklearn.prep</w:t>
      </w:r>
      <w:r>
        <w:rPr>
          <w:rFonts w:asciiTheme="minorEastAsia" w:hAnsiTheme="minorEastAsia"/>
          <w:sz w:val="28"/>
          <w:szCs w:val="28"/>
        </w:rPr>
        <w:t>rocessing import StandardScaler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scaler = StandardScaler()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 = scaler.fit_transform(X)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(6) 划分训练集和测试集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按一定比例（如 80:20）划分训练集和测试集。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sklearn.model_se</w:t>
      </w:r>
      <w:r>
        <w:rPr>
          <w:rFonts w:asciiTheme="minorEastAsia" w:hAnsiTheme="minorEastAsia"/>
          <w:sz w:val="28"/>
          <w:szCs w:val="28"/>
        </w:rPr>
        <w:t>lection import train_test_split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X_train, X_test, y_train, y_test = train_test_split(X, y, test_size=0.2, random_state=42)</w:t>
      </w:r>
    </w:p>
    <w:p w:rsidR="00B05427" w:rsidRDefault="00B05427" w:rsidP="00B05427">
      <w:pPr>
        <w:ind w:firstLine="420"/>
      </w:pP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t>2. 模型选择与训练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初始化 SVM 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 Scikit-learn 的 SVC 模块初始化 SVM 分类器。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</w:t>
      </w:r>
      <w:r>
        <w:rPr>
          <w:rFonts w:asciiTheme="minorEastAsia" w:hAnsiTheme="minorEastAsia"/>
          <w:sz w:val="28"/>
          <w:szCs w:val="28"/>
        </w:rPr>
        <w:t>svm import SVC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model = SVC(kernel='rbf', C=1.0, gamma='scale')  # 初始化模型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训练模型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使用训练集（X_train 和 y_train）训练 SVM 分类器。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model.fit(X_train, y_train)</w:t>
      </w:r>
    </w:p>
    <w:p w:rsidR="00B05427" w:rsidRDefault="00B05427" w:rsidP="00B05427">
      <w:pPr>
        <w:ind w:firstLine="420"/>
      </w:pPr>
    </w:p>
    <w:p w:rsidR="00B05427" w:rsidRPr="00B05427" w:rsidRDefault="00B05427" w:rsidP="00B05427">
      <w:pPr>
        <w:pStyle w:val="2"/>
        <w:ind w:firstLine="602"/>
        <w:rPr>
          <w:rStyle w:val="a9"/>
          <w:rFonts w:ascii="宋体" w:eastAsia="宋体" w:hAnsi="宋体"/>
          <w:bCs w:val="0"/>
          <w:sz w:val="30"/>
          <w:szCs w:val="30"/>
        </w:rPr>
      </w:pPr>
      <w:r w:rsidRPr="00B05427">
        <w:rPr>
          <w:rStyle w:val="a9"/>
          <w:rFonts w:ascii="宋体" w:eastAsia="宋体" w:hAnsi="宋体"/>
          <w:b/>
          <w:bCs w:val="0"/>
          <w:sz w:val="30"/>
          <w:szCs w:val="30"/>
        </w:rPr>
        <w:t>3. 模型评估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(1) 模型预测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在测试集上进行预测，得到预测结果。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y_pred = model.predict(X_test)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(2) 评估模型性能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lastRenderedPageBreak/>
        <w:t>使用准确率、精确率、召回率和 F1 值等指标评估模型。</w:t>
      </w:r>
    </w:p>
    <w:p w:rsidR="00B05427" w:rsidRPr="00B05427" w:rsidRDefault="00B05427" w:rsidP="006F712B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from sklearn.metrics import accura</w:t>
      </w:r>
      <w:r w:rsidR="006F712B">
        <w:rPr>
          <w:rFonts w:asciiTheme="minorEastAsia" w:hAnsiTheme="minorEastAsia"/>
          <w:sz w:val="28"/>
          <w:szCs w:val="28"/>
        </w:rPr>
        <w:t>cy_score, classification_report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# 准确率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accuracy = accuracy_score(y_test, y_pred)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print(f"准确率</w:t>
      </w:r>
      <w:r>
        <w:rPr>
          <w:rFonts w:asciiTheme="minorEastAsia" w:hAnsiTheme="minorEastAsia"/>
          <w:sz w:val="28"/>
          <w:szCs w:val="28"/>
        </w:rPr>
        <w:t>: {accuracy:.2f}")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# 分类报告</w:t>
      </w:r>
    </w:p>
    <w:p w:rsidR="00B05427" w:rsidRPr="00B05427" w:rsidRDefault="00B05427" w:rsidP="00B0542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05427">
        <w:rPr>
          <w:rFonts w:asciiTheme="minorEastAsia" w:hAnsiTheme="minorEastAsia"/>
          <w:sz w:val="28"/>
          <w:szCs w:val="28"/>
        </w:rPr>
        <w:t>print(classification_report(y_test, y_pred))</w:t>
      </w:r>
    </w:p>
    <w:p w:rsidR="00B05427" w:rsidRDefault="00B05427" w:rsidP="00B05427">
      <w:pPr>
        <w:ind w:firstLine="420"/>
      </w:pPr>
    </w:p>
    <w:p w:rsidR="00832A99" w:rsidRDefault="00832A99" w:rsidP="00E25C6B">
      <w:pPr>
        <w:pStyle w:val="1"/>
        <w:ind w:firstLine="643"/>
        <w:jc w:val="center"/>
        <w:rPr>
          <w:rStyle w:val="a9"/>
          <w:b/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t>SVM</w:t>
      </w:r>
      <w:r w:rsidR="006F74B1">
        <w:rPr>
          <w:rStyle w:val="a9"/>
          <w:rFonts w:hint="eastAsia"/>
          <w:b/>
          <w:bCs w:val="0"/>
          <w:sz w:val="32"/>
          <w:szCs w:val="32"/>
        </w:rPr>
        <w:t>分类器分类结果展示及分析</w:t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10614309" wp14:editId="10FE537F">
            <wp:extent cx="5274310" cy="25241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lastRenderedPageBreak/>
        <w:drawing>
          <wp:inline distT="0" distB="0" distL="0" distR="0" wp14:anchorId="45BD21A9" wp14:editId="40623AFA">
            <wp:extent cx="5274310" cy="31210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70C309F8" wp14:editId="2CB024ED">
            <wp:extent cx="5274310" cy="285432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lastRenderedPageBreak/>
        <w:drawing>
          <wp:inline distT="0" distB="0" distL="0" distR="0" wp14:anchorId="0D2EB3E4" wp14:editId="2F90B4B0">
            <wp:extent cx="5274310" cy="28746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Default="006B332D" w:rsidP="006B332D">
      <w:r w:rsidRPr="006B332D">
        <w:rPr>
          <w:noProof/>
        </w:rPr>
        <w:drawing>
          <wp:inline distT="0" distB="0" distL="0" distR="0" wp14:anchorId="6584F76A" wp14:editId="128C1058">
            <wp:extent cx="5274310" cy="4165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2D" w:rsidRPr="006B332D" w:rsidRDefault="006B332D" w:rsidP="006B332D">
      <w:r w:rsidRPr="006B332D">
        <w:rPr>
          <w:noProof/>
        </w:rPr>
        <w:drawing>
          <wp:inline distT="0" distB="0" distL="0" distR="0" wp14:anchorId="0E1E37BE" wp14:editId="7477D3C0">
            <wp:extent cx="5274310" cy="7620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A97">
        <w:rPr>
          <w:rFonts w:hint="eastAsia"/>
        </w:rPr>
        <w:t xml:space="preserve"> </w:t>
      </w:r>
    </w:p>
    <w:p w:rsidR="006B332D" w:rsidRPr="006B332D" w:rsidRDefault="006B332D" w:rsidP="006B332D">
      <w:r w:rsidRPr="006B332D">
        <w:rPr>
          <w:noProof/>
        </w:rPr>
        <w:drawing>
          <wp:inline distT="0" distB="0" distL="0" distR="0" wp14:anchorId="6CDC415A" wp14:editId="134ACB98">
            <wp:extent cx="5274310" cy="5988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E5" w:rsidRPr="002025E5" w:rsidRDefault="00B610AC" w:rsidP="002025E5">
      <w:r w:rsidRPr="00B610AC">
        <w:drawing>
          <wp:inline distT="0" distB="0" distL="0" distR="0" wp14:anchorId="4828C938" wp14:editId="0F01F5CF">
            <wp:extent cx="5274310" cy="1419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32D" w:rsidRPr="006B332D" w:rsidRDefault="006F74B1" w:rsidP="006B332D">
      <w:pPr>
        <w:pStyle w:val="1"/>
        <w:ind w:firstLine="643"/>
        <w:jc w:val="center"/>
        <w:rPr>
          <w:bCs w:val="0"/>
          <w:sz w:val="32"/>
          <w:szCs w:val="32"/>
        </w:rPr>
      </w:pPr>
      <w:r>
        <w:rPr>
          <w:rStyle w:val="a9"/>
          <w:rFonts w:hint="eastAsia"/>
          <w:b/>
          <w:bCs w:val="0"/>
          <w:sz w:val="32"/>
          <w:szCs w:val="32"/>
        </w:rPr>
        <w:lastRenderedPageBreak/>
        <w:t>总结与展望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 w:rsidRPr="006B332D">
        <w:rPr>
          <w:rStyle w:val="a9"/>
          <w:b/>
          <w:bCs w:val="0"/>
          <w:sz w:val="30"/>
          <w:szCs w:val="30"/>
        </w:rPr>
        <w:t xml:space="preserve">1. </w:t>
      </w:r>
      <w:r w:rsidRPr="006B332D">
        <w:rPr>
          <w:rStyle w:val="a9"/>
          <w:b/>
          <w:bCs w:val="0"/>
          <w:sz w:val="30"/>
          <w:szCs w:val="30"/>
        </w:rPr>
        <w:t>项目总结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本项目以经典的 Iris 鸢尾花数据集为基础，利用支持向量机（SVM）算法实现多分类问题的解决。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数据集包含 150 条记录，分为 3 类，特征包括花萼长度、花萼宽度、花瓣长度和花瓣宽度。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>
        <w:rPr>
          <w:rStyle w:val="a9"/>
          <w:b/>
          <w:bCs w:val="0"/>
          <w:sz w:val="30"/>
          <w:szCs w:val="30"/>
        </w:rPr>
        <w:t>2.</w:t>
      </w:r>
      <w:r w:rsidRPr="006B332D">
        <w:rPr>
          <w:rStyle w:val="a9"/>
          <w:b/>
          <w:bCs w:val="0"/>
          <w:sz w:val="30"/>
          <w:szCs w:val="30"/>
        </w:rPr>
        <w:t>项目亮点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数据探索全面，数据清洗和预处理流程清晰。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通过网格搜索调整超参数，使模型达到较高的分类精度。</w:t>
      </w:r>
    </w:p>
    <w:p w:rsidR="006B332D" w:rsidRPr="00134A97" w:rsidRDefault="006B332D" w:rsidP="00134A97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sz w:val="28"/>
          <w:szCs w:val="28"/>
        </w:rPr>
        <w:t>通过可视化（如散点图和决策边界），直观地呈现分类结果。</w:t>
      </w:r>
    </w:p>
    <w:p w:rsidR="006B332D" w:rsidRPr="006B332D" w:rsidRDefault="006B332D" w:rsidP="006B332D">
      <w:pPr>
        <w:pStyle w:val="2"/>
        <w:rPr>
          <w:rStyle w:val="a9"/>
          <w:bCs w:val="0"/>
          <w:sz w:val="30"/>
          <w:szCs w:val="30"/>
        </w:rPr>
      </w:pPr>
      <w:r>
        <w:rPr>
          <w:rStyle w:val="a9"/>
          <w:b/>
          <w:bCs w:val="0"/>
          <w:sz w:val="30"/>
          <w:szCs w:val="30"/>
        </w:rPr>
        <w:t>2.</w:t>
      </w:r>
      <w:r w:rsidRPr="006B332D">
        <w:rPr>
          <w:rStyle w:val="a9"/>
          <w:b/>
          <w:bCs w:val="0"/>
          <w:sz w:val="30"/>
          <w:szCs w:val="30"/>
        </w:rPr>
        <w:t>项目不足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b/>
          <w:sz w:val="28"/>
          <w:szCs w:val="28"/>
        </w:rPr>
        <w:t>特征维度限制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数据集仅有 4 个特征，无法验证 SVM 在高维数据上的表现。</w:t>
      </w:r>
    </w:p>
    <w:p w:rsidR="006B332D" w:rsidRPr="006B332D" w:rsidRDefault="006B332D" w:rsidP="006B332D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b/>
          <w:sz w:val="28"/>
          <w:szCs w:val="28"/>
        </w:rPr>
        <w:t>类别不均衡性未考虑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虽然数据集本身较为平衡，但对更复杂、不平衡的数据集未进行测试。</w:t>
      </w:r>
    </w:p>
    <w:p w:rsidR="00134A97" w:rsidRPr="00134A97" w:rsidRDefault="006B332D" w:rsidP="00134A97">
      <w:pPr>
        <w:widowControl/>
        <w:shd w:val="clear" w:color="auto" w:fill="FFFFFF"/>
        <w:spacing w:before="100" w:beforeAutospacing="1" w:after="100" w:afterAutospacing="1"/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B332D">
        <w:rPr>
          <w:rFonts w:asciiTheme="minorEastAsia" w:hAnsiTheme="minorEastAsia"/>
          <w:b/>
          <w:sz w:val="28"/>
          <w:szCs w:val="28"/>
        </w:rPr>
        <w:t>模型泛化能力未深入验证</w:t>
      </w:r>
      <w:r>
        <w:rPr>
          <w:rFonts w:asciiTheme="minorEastAsia" w:hAnsiTheme="minorEastAsia" w:hint="eastAsia"/>
          <w:b/>
          <w:sz w:val="28"/>
          <w:szCs w:val="28"/>
        </w:rPr>
        <w:t>:</w:t>
      </w:r>
      <w:r w:rsidRPr="006B332D">
        <w:rPr>
          <w:rFonts w:asciiTheme="minorEastAsia" w:hAnsiTheme="minorEastAsia"/>
          <w:sz w:val="28"/>
          <w:szCs w:val="28"/>
        </w:rPr>
        <w:t>测试集仅占 20%，模型的泛化能力在其他数据集上的表现尚未测试。</w:t>
      </w:r>
      <w:r w:rsidR="00134A97">
        <w:br w:type="page"/>
      </w:r>
    </w:p>
    <w:p w:rsidR="00134A97" w:rsidRDefault="00134A97" w:rsidP="00134A97">
      <w:pPr>
        <w:ind w:firstLine="562"/>
        <w:jc w:val="center"/>
        <w:rPr>
          <w:bCs/>
          <w:sz w:val="28"/>
          <w:szCs w:val="24"/>
        </w:rPr>
      </w:pPr>
      <w:r>
        <w:rPr>
          <w:b/>
          <w:sz w:val="28"/>
          <w:szCs w:val="24"/>
        </w:rPr>
        <w:lastRenderedPageBreak/>
        <w:t>评分标准</w:t>
      </w:r>
      <w:r>
        <w:rPr>
          <w:rFonts w:hint="eastAsia"/>
          <w:b/>
          <w:sz w:val="28"/>
          <w:szCs w:val="24"/>
        </w:rPr>
        <w:t>表格</w:t>
      </w:r>
      <w:r>
        <w:rPr>
          <w:b/>
          <w:sz w:val="28"/>
          <w:szCs w:val="24"/>
        </w:rPr>
        <w:t>：</w:t>
      </w:r>
    </w:p>
    <w:tbl>
      <w:tblPr>
        <w:tblStyle w:val="a8"/>
        <w:tblW w:w="0" w:type="auto"/>
        <w:tblInd w:w="460" w:type="dxa"/>
        <w:tblLayout w:type="fixed"/>
        <w:tblLook w:val="04A0" w:firstRow="1" w:lastRow="0" w:firstColumn="1" w:lastColumn="0" w:noHBand="0" w:noVBand="1"/>
      </w:tblPr>
      <w:tblGrid>
        <w:gridCol w:w="768"/>
        <w:gridCol w:w="1296"/>
        <w:gridCol w:w="336"/>
        <w:gridCol w:w="5016"/>
        <w:gridCol w:w="888"/>
      </w:tblGrid>
      <w:tr w:rsidR="00134A97" w:rsidTr="00F0640E">
        <w:trPr>
          <w:trHeight w:val="441"/>
        </w:trPr>
        <w:tc>
          <w:tcPr>
            <w:tcW w:w="768" w:type="dxa"/>
          </w:tcPr>
          <w:p w:rsidR="00134A97" w:rsidRDefault="00134A97" w:rsidP="00F0640E">
            <w:pPr>
              <w:spacing w:line="440" w:lineRule="exact"/>
              <w:ind w:firstLine="482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</w:t>
            </w:r>
          </w:p>
        </w:tc>
        <w:tc>
          <w:tcPr>
            <w:tcW w:w="1296" w:type="dxa"/>
          </w:tcPr>
          <w:p w:rsidR="00134A97" w:rsidRDefault="00134A97" w:rsidP="00F0640E">
            <w:pPr>
              <w:spacing w:line="440" w:lineRule="exact"/>
              <w:ind w:firstLine="482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内容</w:t>
            </w:r>
          </w:p>
        </w:tc>
        <w:tc>
          <w:tcPr>
            <w:tcW w:w="5352" w:type="dxa"/>
            <w:gridSpan w:val="2"/>
          </w:tcPr>
          <w:p w:rsidR="00134A97" w:rsidRDefault="00134A97" w:rsidP="00F0640E">
            <w:pPr>
              <w:spacing w:line="440" w:lineRule="exact"/>
              <w:ind w:firstLine="482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评分标准</w:t>
            </w:r>
          </w:p>
        </w:tc>
        <w:tc>
          <w:tcPr>
            <w:tcW w:w="888" w:type="dxa"/>
          </w:tcPr>
          <w:p w:rsidR="00134A97" w:rsidRDefault="00134A97" w:rsidP="00F0640E">
            <w:pPr>
              <w:spacing w:line="440" w:lineRule="exact"/>
              <w:ind w:firstLine="482"/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得分</w:t>
            </w:r>
          </w:p>
        </w:tc>
      </w:tr>
      <w:tr w:rsidR="00134A97" w:rsidTr="00F0640E">
        <w:trPr>
          <w:trHeight w:val="441"/>
        </w:trPr>
        <w:tc>
          <w:tcPr>
            <w:tcW w:w="76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一</w:t>
            </w:r>
          </w:p>
        </w:tc>
        <w:tc>
          <w:tcPr>
            <w:tcW w:w="1296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问题描</w:t>
            </w:r>
            <w:r>
              <w:rPr>
                <w:rFonts w:ascii="宋体" w:hAnsi="宋体" w:cs="宋体" w:hint="eastAsia"/>
                <w:bCs/>
                <w:sz w:val="24"/>
              </w:rPr>
              <w:t>述及分析设计（</w:t>
            </w:r>
            <w:r>
              <w:rPr>
                <w:rFonts w:ascii="宋体" w:hAnsi="宋体" w:cs="宋体"/>
                <w:bCs/>
                <w:sz w:val="24"/>
              </w:rPr>
              <w:t>50</w:t>
            </w:r>
            <w:r>
              <w:rPr>
                <w:rFonts w:hint="eastAsia"/>
                <w:bCs/>
                <w:sz w:val="24"/>
              </w:rPr>
              <w:t>分）</w:t>
            </w: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问题描述详细、清晰，分析设计深入且正确，用例图等描述清楚</w:t>
            </w:r>
          </w:p>
        </w:tc>
        <w:tc>
          <w:tcPr>
            <w:tcW w:w="88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441"/>
        </w:trPr>
        <w:tc>
          <w:tcPr>
            <w:tcW w:w="76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问题描述一般详细、清晰，分析设计一般深入且正确，用例图等描述一般清楚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441"/>
        </w:trPr>
        <w:tc>
          <w:tcPr>
            <w:tcW w:w="76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问题描述不太详细、清晰，分析设计不太深入且正确，用例图等描述不太清楚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441"/>
        </w:trPr>
        <w:tc>
          <w:tcPr>
            <w:tcW w:w="76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二</w:t>
            </w:r>
          </w:p>
        </w:tc>
        <w:tc>
          <w:tcPr>
            <w:tcW w:w="1296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报告内容（</w:t>
            </w:r>
            <w:r>
              <w:rPr>
                <w:rFonts w:ascii="宋体" w:hAnsi="宋体" w:cs="宋体"/>
                <w:bCs/>
                <w:sz w:val="24"/>
              </w:rPr>
              <w:t>30</w:t>
            </w:r>
            <w:r>
              <w:rPr>
                <w:rFonts w:ascii="宋体" w:hAnsi="宋体" w:cs="宋体" w:hint="eastAsia"/>
                <w:bCs/>
                <w:sz w:val="24"/>
              </w:rPr>
              <w:t>分）</w:t>
            </w: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内容完整、文字清楚、语句通顺、逻辑性强、分析充分</w:t>
            </w:r>
          </w:p>
        </w:tc>
        <w:tc>
          <w:tcPr>
            <w:tcW w:w="88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441"/>
        </w:trPr>
        <w:tc>
          <w:tcPr>
            <w:tcW w:w="76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内容较完整、文字较清楚、无病句、逻辑较合理、分析较充分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873"/>
        </w:trPr>
        <w:tc>
          <w:tcPr>
            <w:tcW w:w="76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内容不太完整、文字不太清楚、语句不通顺、逻辑性较差、分析不充分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134A97" w:rsidTr="00F0640E">
        <w:trPr>
          <w:trHeight w:val="873"/>
        </w:trPr>
        <w:tc>
          <w:tcPr>
            <w:tcW w:w="76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三</w:t>
            </w:r>
          </w:p>
        </w:tc>
        <w:tc>
          <w:tcPr>
            <w:tcW w:w="1296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格式规范（20分）</w:t>
            </w: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格式规范，排版整洁</w:t>
            </w:r>
          </w:p>
        </w:tc>
        <w:tc>
          <w:tcPr>
            <w:tcW w:w="888" w:type="dxa"/>
            <w:vMerge w:val="restart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34A97" w:rsidTr="00F0640E">
        <w:trPr>
          <w:trHeight w:val="441"/>
        </w:trPr>
        <w:tc>
          <w:tcPr>
            <w:tcW w:w="768" w:type="dxa"/>
            <w:vMerge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格式较规范，排版较整洁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34A97" w:rsidTr="00F0640E">
        <w:trPr>
          <w:trHeight w:val="873"/>
        </w:trPr>
        <w:tc>
          <w:tcPr>
            <w:tcW w:w="768" w:type="dxa"/>
            <w:vMerge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1296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33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</w:t>
            </w:r>
          </w:p>
        </w:tc>
        <w:tc>
          <w:tcPr>
            <w:tcW w:w="5016" w:type="dxa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left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格式不规范规，排版较差</w:t>
            </w:r>
          </w:p>
        </w:tc>
        <w:tc>
          <w:tcPr>
            <w:tcW w:w="888" w:type="dxa"/>
            <w:vMerge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134A97" w:rsidTr="00F0640E">
        <w:trPr>
          <w:trHeight w:val="882"/>
        </w:trPr>
        <w:tc>
          <w:tcPr>
            <w:tcW w:w="2400" w:type="dxa"/>
            <w:gridSpan w:val="3"/>
            <w:vAlign w:val="center"/>
          </w:tcPr>
          <w:p w:rsidR="00134A97" w:rsidRDefault="00134A97" w:rsidP="00F0640E">
            <w:pPr>
              <w:spacing w:line="440" w:lineRule="exact"/>
              <w:ind w:firstLine="482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5904" w:type="dxa"/>
            <w:gridSpan w:val="2"/>
            <w:vAlign w:val="center"/>
          </w:tcPr>
          <w:p w:rsidR="00134A97" w:rsidRDefault="00134A97" w:rsidP="00F0640E">
            <w:pPr>
              <w:spacing w:line="440" w:lineRule="exact"/>
              <w:ind w:firstLine="480"/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</w:tbl>
    <w:p w:rsidR="00134A97" w:rsidRDefault="00134A97" w:rsidP="00134A97">
      <w:pPr>
        <w:spacing w:line="440" w:lineRule="exact"/>
        <w:ind w:firstLineChars="200" w:firstLine="420"/>
        <w:jc w:val="center"/>
      </w:pPr>
    </w:p>
    <w:p w:rsidR="0045674C" w:rsidRPr="006B332D" w:rsidRDefault="0045674C" w:rsidP="006B332D"/>
    <w:sectPr w:rsidR="0045674C" w:rsidRPr="006B3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FE" w:rsidRDefault="003F7BFE" w:rsidP="00E9416D">
      <w:pPr>
        <w:ind w:firstLine="420"/>
      </w:pPr>
      <w:r>
        <w:separator/>
      </w:r>
    </w:p>
  </w:endnote>
  <w:endnote w:type="continuationSeparator" w:id="0">
    <w:p w:rsidR="003F7BFE" w:rsidRDefault="003F7BFE" w:rsidP="00E9416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DA4CE3E8-4862-43A3-AC26-FD22F8731763}"/>
    <w:embedBold r:id="rId2" w:subsetted="1" w:fontKey="{9AE0B5D1-E811-4A5C-8AEB-E70AB678941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Bold r:id="rId3" w:subsetted="1" w:fontKey="{9FC3F45F-13C0-400D-B71D-44C57A24D3DB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  <w:embedBold r:id="rId4" w:subsetted="1" w:fontKey="{063AF2EA-100D-465D-B9D4-F65740795814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5" w:subsetted="1" w:fontKey="{237F3485-81F3-411D-91FF-38BB8C6DDF8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FE" w:rsidRDefault="003F7BFE" w:rsidP="00E9416D">
      <w:pPr>
        <w:ind w:firstLine="420"/>
      </w:pPr>
      <w:r>
        <w:separator/>
      </w:r>
    </w:p>
  </w:footnote>
  <w:footnote w:type="continuationSeparator" w:id="0">
    <w:p w:rsidR="003F7BFE" w:rsidRDefault="003F7BFE" w:rsidP="00E9416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3E4"/>
    <w:multiLevelType w:val="multilevel"/>
    <w:tmpl w:val="9D50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2AAF"/>
    <w:multiLevelType w:val="multilevel"/>
    <w:tmpl w:val="67B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67ED"/>
    <w:multiLevelType w:val="multilevel"/>
    <w:tmpl w:val="992E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7AD1"/>
    <w:multiLevelType w:val="multilevel"/>
    <w:tmpl w:val="FF6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8B8"/>
    <w:multiLevelType w:val="multilevel"/>
    <w:tmpl w:val="B62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333B6"/>
    <w:multiLevelType w:val="multilevel"/>
    <w:tmpl w:val="21F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16C6B"/>
    <w:multiLevelType w:val="multilevel"/>
    <w:tmpl w:val="3C9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070C7"/>
    <w:multiLevelType w:val="multilevel"/>
    <w:tmpl w:val="952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43E6"/>
    <w:multiLevelType w:val="multilevel"/>
    <w:tmpl w:val="43C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F5E8D"/>
    <w:multiLevelType w:val="multilevel"/>
    <w:tmpl w:val="2DB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43493"/>
    <w:multiLevelType w:val="multilevel"/>
    <w:tmpl w:val="3CA4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833F0"/>
    <w:multiLevelType w:val="multilevel"/>
    <w:tmpl w:val="7F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F2BED"/>
    <w:multiLevelType w:val="multilevel"/>
    <w:tmpl w:val="CF0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1BA0"/>
    <w:multiLevelType w:val="multilevel"/>
    <w:tmpl w:val="EF6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1513E"/>
    <w:multiLevelType w:val="multilevel"/>
    <w:tmpl w:val="F2F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385D"/>
    <w:multiLevelType w:val="multilevel"/>
    <w:tmpl w:val="F72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A6082"/>
    <w:multiLevelType w:val="multilevel"/>
    <w:tmpl w:val="661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A7392"/>
    <w:multiLevelType w:val="multilevel"/>
    <w:tmpl w:val="DD1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C502E"/>
    <w:multiLevelType w:val="multilevel"/>
    <w:tmpl w:val="53A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06FF1"/>
    <w:multiLevelType w:val="multilevel"/>
    <w:tmpl w:val="805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06167"/>
    <w:multiLevelType w:val="singleLevel"/>
    <w:tmpl w:val="41E06167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inorEastAsia" w:hint="default"/>
      </w:rPr>
    </w:lvl>
  </w:abstractNum>
  <w:abstractNum w:abstractNumId="21" w15:restartNumberingAfterBreak="0">
    <w:nsid w:val="43C64AA7"/>
    <w:multiLevelType w:val="multilevel"/>
    <w:tmpl w:val="590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4E0795"/>
    <w:multiLevelType w:val="multilevel"/>
    <w:tmpl w:val="328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F448E"/>
    <w:multiLevelType w:val="multilevel"/>
    <w:tmpl w:val="7BC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27509"/>
    <w:multiLevelType w:val="multilevel"/>
    <w:tmpl w:val="5462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A16D5"/>
    <w:multiLevelType w:val="multilevel"/>
    <w:tmpl w:val="41E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809B2"/>
    <w:multiLevelType w:val="multilevel"/>
    <w:tmpl w:val="57F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60B66"/>
    <w:multiLevelType w:val="multilevel"/>
    <w:tmpl w:val="168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14B8F"/>
    <w:multiLevelType w:val="multilevel"/>
    <w:tmpl w:val="C31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C6BC0"/>
    <w:multiLevelType w:val="multilevel"/>
    <w:tmpl w:val="DD2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D333E"/>
    <w:multiLevelType w:val="multilevel"/>
    <w:tmpl w:val="145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905B96"/>
    <w:multiLevelType w:val="multilevel"/>
    <w:tmpl w:val="B840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A2046"/>
    <w:multiLevelType w:val="multilevel"/>
    <w:tmpl w:val="954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EF4702"/>
    <w:multiLevelType w:val="multilevel"/>
    <w:tmpl w:val="B91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D00AA7"/>
    <w:multiLevelType w:val="multilevel"/>
    <w:tmpl w:val="AFA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426F0"/>
    <w:multiLevelType w:val="multilevel"/>
    <w:tmpl w:val="E23E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74610"/>
    <w:multiLevelType w:val="multilevel"/>
    <w:tmpl w:val="388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51599"/>
    <w:multiLevelType w:val="multilevel"/>
    <w:tmpl w:val="7B78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335349"/>
    <w:multiLevelType w:val="multilevel"/>
    <w:tmpl w:val="D4B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54FC9"/>
    <w:multiLevelType w:val="multilevel"/>
    <w:tmpl w:val="356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C54C5"/>
    <w:multiLevelType w:val="multilevel"/>
    <w:tmpl w:val="A41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66D7A"/>
    <w:multiLevelType w:val="multilevel"/>
    <w:tmpl w:val="3EC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16AE9"/>
    <w:multiLevelType w:val="multilevel"/>
    <w:tmpl w:val="674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660AB"/>
    <w:multiLevelType w:val="multilevel"/>
    <w:tmpl w:val="842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272486"/>
    <w:multiLevelType w:val="multilevel"/>
    <w:tmpl w:val="E60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34004"/>
    <w:multiLevelType w:val="multilevel"/>
    <w:tmpl w:val="189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500DF4"/>
    <w:multiLevelType w:val="multilevel"/>
    <w:tmpl w:val="17C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2"/>
  </w:num>
  <w:num w:numId="3">
    <w:abstractNumId w:val="18"/>
  </w:num>
  <w:num w:numId="4">
    <w:abstractNumId w:val="15"/>
  </w:num>
  <w:num w:numId="5">
    <w:abstractNumId w:val="45"/>
  </w:num>
  <w:num w:numId="6">
    <w:abstractNumId w:val="32"/>
  </w:num>
  <w:num w:numId="7">
    <w:abstractNumId w:val="46"/>
  </w:num>
  <w:num w:numId="8">
    <w:abstractNumId w:val="10"/>
  </w:num>
  <w:num w:numId="9">
    <w:abstractNumId w:val="2"/>
  </w:num>
  <w:num w:numId="10">
    <w:abstractNumId w:val="35"/>
  </w:num>
  <w:num w:numId="11">
    <w:abstractNumId w:val="28"/>
  </w:num>
  <w:num w:numId="12">
    <w:abstractNumId w:val="14"/>
  </w:num>
  <w:num w:numId="13">
    <w:abstractNumId w:val="38"/>
  </w:num>
  <w:num w:numId="14">
    <w:abstractNumId w:val="4"/>
  </w:num>
  <w:num w:numId="15">
    <w:abstractNumId w:val="8"/>
  </w:num>
  <w:num w:numId="16">
    <w:abstractNumId w:val="36"/>
  </w:num>
  <w:num w:numId="17">
    <w:abstractNumId w:val="24"/>
  </w:num>
  <w:num w:numId="18">
    <w:abstractNumId w:val="0"/>
  </w:num>
  <w:num w:numId="19">
    <w:abstractNumId w:val="30"/>
  </w:num>
  <w:num w:numId="20">
    <w:abstractNumId w:val="33"/>
  </w:num>
  <w:num w:numId="21">
    <w:abstractNumId w:val="23"/>
  </w:num>
  <w:num w:numId="22">
    <w:abstractNumId w:val="43"/>
  </w:num>
  <w:num w:numId="23">
    <w:abstractNumId w:val="1"/>
  </w:num>
  <w:num w:numId="24">
    <w:abstractNumId w:val="9"/>
  </w:num>
  <w:num w:numId="25">
    <w:abstractNumId w:val="37"/>
  </w:num>
  <w:num w:numId="26">
    <w:abstractNumId w:val="12"/>
  </w:num>
  <w:num w:numId="27">
    <w:abstractNumId w:val="16"/>
  </w:num>
  <w:num w:numId="28">
    <w:abstractNumId w:val="25"/>
  </w:num>
  <w:num w:numId="29">
    <w:abstractNumId w:val="22"/>
  </w:num>
  <w:num w:numId="30">
    <w:abstractNumId w:val="29"/>
  </w:num>
  <w:num w:numId="31">
    <w:abstractNumId w:val="17"/>
  </w:num>
  <w:num w:numId="32">
    <w:abstractNumId w:val="40"/>
  </w:num>
  <w:num w:numId="33">
    <w:abstractNumId w:val="34"/>
  </w:num>
  <w:num w:numId="34">
    <w:abstractNumId w:val="11"/>
  </w:num>
  <w:num w:numId="35">
    <w:abstractNumId w:val="39"/>
  </w:num>
  <w:num w:numId="36">
    <w:abstractNumId w:val="6"/>
  </w:num>
  <w:num w:numId="37">
    <w:abstractNumId w:val="27"/>
  </w:num>
  <w:num w:numId="38">
    <w:abstractNumId w:val="19"/>
  </w:num>
  <w:num w:numId="39">
    <w:abstractNumId w:val="21"/>
  </w:num>
  <w:num w:numId="40">
    <w:abstractNumId w:val="26"/>
  </w:num>
  <w:num w:numId="41">
    <w:abstractNumId w:val="5"/>
  </w:num>
  <w:num w:numId="42">
    <w:abstractNumId w:val="13"/>
  </w:num>
  <w:num w:numId="43">
    <w:abstractNumId w:val="3"/>
  </w:num>
  <w:num w:numId="44">
    <w:abstractNumId w:val="31"/>
  </w:num>
  <w:num w:numId="45">
    <w:abstractNumId w:val="7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0ZDk4YjJlNzczZDk4YmE4ZGQxNDU1YzkxNjk4MzgifQ=="/>
  </w:docVars>
  <w:rsids>
    <w:rsidRoot w:val="00E64670"/>
    <w:rsid w:val="00001F2B"/>
    <w:rsid w:val="000C062D"/>
    <w:rsid w:val="0012375C"/>
    <w:rsid w:val="00123ABA"/>
    <w:rsid w:val="00130FD3"/>
    <w:rsid w:val="00134A97"/>
    <w:rsid w:val="00174F48"/>
    <w:rsid w:val="00175E54"/>
    <w:rsid w:val="001B0E3B"/>
    <w:rsid w:val="002025E5"/>
    <w:rsid w:val="0024490F"/>
    <w:rsid w:val="00340B00"/>
    <w:rsid w:val="003778C1"/>
    <w:rsid w:val="00393957"/>
    <w:rsid w:val="003E400B"/>
    <w:rsid w:val="003F7BFE"/>
    <w:rsid w:val="00400F2D"/>
    <w:rsid w:val="00431FCE"/>
    <w:rsid w:val="00443D7E"/>
    <w:rsid w:val="0045674C"/>
    <w:rsid w:val="004F33BD"/>
    <w:rsid w:val="004F6315"/>
    <w:rsid w:val="00503472"/>
    <w:rsid w:val="00524829"/>
    <w:rsid w:val="00552B86"/>
    <w:rsid w:val="0057168E"/>
    <w:rsid w:val="0057470E"/>
    <w:rsid w:val="005F064F"/>
    <w:rsid w:val="0062151A"/>
    <w:rsid w:val="00627246"/>
    <w:rsid w:val="006B10BE"/>
    <w:rsid w:val="006B332D"/>
    <w:rsid w:val="006B3F8C"/>
    <w:rsid w:val="006F712B"/>
    <w:rsid w:val="006F74B1"/>
    <w:rsid w:val="00765E7E"/>
    <w:rsid w:val="007756A1"/>
    <w:rsid w:val="00784932"/>
    <w:rsid w:val="00832A99"/>
    <w:rsid w:val="0083305E"/>
    <w:rsid w:val="008772A9"/>
    <w:rsid w:val="00886043"/>
    <w:rsid w:val="008F76AB"/>
    <w:rsid w:val="009065E0"/>
    <w:rsid w:val="009522F4"/>
    <w:rsid w:val="00993AAB"/>
    <w:rsid w:val="009A713C"/>
    <w:rsid w:val="009C1801"/>
    <w:rsid w:val="00A015AD"/>
    <w:rsid w:val="00A21BBA"/>
    <w:rsid w:val="00A2508E"/>
    <w:rsid w:val="00A62100"/>
    <w:rsid w:val="00B05427"/>
    <w:rsid w:val="00B610AC"/>
    <w:rsid w:val="00BE5DE3"/>
    <w:rsid w:val="00C31F98"/>
    <w:rsid w:val="00C361D4"/>
    <w:rsid w:val="00C750FC"/>
    <w:rsid w:val="00CB4E78"/>
    <w:rsid w:val="00CF21AB"/>
    <w:rsid w:val="00D0220C"/>
    <w:rsid w:val="00D508F4"/>
    <w:rsid w:val="00E25C6B"/>
    <w:rsid w:val="00E51C91"/>
    <w:rsid w:val="00E64670"/>
    <w:rsid w:val="00E9416D"/>
    <w:rsid w:val="00EC7C27"/>
    <w:rsid w:val="00F03DA8"/>
    <w:rsid w:val="00F04CED"/>
    <w:rsid w:val="00F75AE5"/>
    <w:rsid w:val="00FD20E0"/>
    <w:rsid w:val="00FE409E"/>
    <w:rsid w:val="00FF6075"/>
    <w:rsid w:val="011D4062"/>
    <w:rsid w:val="01F377D6"/>
    <w:rsid w:val="02526B1D"/>
    <w:rsid w:val="0346207C"/>
    <w:rsid w:val="0B807123"/>
    <w:rsid w:val="0EE71CB8"/>
    <w:rsid w:val="0FA06FCC"/>
    <w:rsid w:val="13837343"/>
    <w:rsid w:val="148F5D32"/>
    <w:rsid w:val="1BE17A57"/>
    <w:rsid w:val="1CC86B0D"/>
    <w:rsid w:val="1D051663"/>
    <w:rsid w:val="1DFD33D2"/>
    <w:rsid w:val="22AC5BCD"/>
    <w:rsid w:val="24E46458"/>
    <w:rsid w:val="26411D71"/>
    <w:rsid w:val="29B529E3"/>
    <w:rsid w:val="2EF316AB"/>
    <w:rsid w:val="30B34347"/>
    <w:rsid w:val="354D5B85"/>
    <w:rsid w:val="372757B8"/>
    <w:rsid w:val="37CD3411"/>
    <w:rsid w:val="382E45C3"/>
    <w:rsid w:val="391664DF"/>
    <w:rsid w:val="3F6A7BC7"/>
    <w:rsid w:val="40BA561B"/>
    <w:rsid w:val="42655249"/>
    <w:rsid w:val="46260C5D"/>
    <w:rsid w:val="48AF2F65"/>
    <w:rsid w:val="4FE1762B"/>
    <w:rsid w:val="51177FF0"/>
    <w:rsid w:val="5141614D"/>
    <w:rsid w:val="51F83735"/>
    <w:rsid w:val="55867CE8"/>
    <w:rsid w:val="584A4B11"/>
    <w:rsid w:val="5CBC407B"/>
    <w:rsid w:val="601C4AB5"/>
    <w:rsid w:val="61151C31"/>
    <w:rsid w:val="63A12E73"/>
    <w:rsid w:val="64763CBE"/>
    <w:rsid w:val="673D77EB"/>
    <w:rsid w:val="67F96A04"/>
    <w:rsid w:val="6D437B25"/>
    <w:rsid w:val="71CA376C"/>
    <w:rsid w:val="72D524C3"/>
    <w:rsid w:val="75613CFA"/>
    <w:rsid w:val="770F7E0C"/>
    <w:rsid w:val="7778592C"/>
    <w:rsid w:val="7CF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69ABA-A432-47D5-8882-16DB60DC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34A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32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F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31F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31F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31F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1F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qFormat/>
    <w:pPr>
      <w:tabs>
        <w:tab w:val="left" w:pos="377"/>
      </w:tabs>
      <w:spacing w:after="120"/>
    </w:pPr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customStyle="1" w:styleId="a7">
    <w:name w:val="页眉 字符"/>
    <w:basedOn w:val="a0"/>
    <w:link w:val="a6"/>
    <w:autoRedefine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autoRedefine/>
    <w:uiPriority w:val="99"/>
    <w:qFormat/>
    <w:rPr>
      <w:kern w:val="2"/>
      <w:sz w:val="18"/>
      <w:szCs w:val="18"/>
    </w:rPr>
  </w:style>
  <w:style w:type="character" w:styleId="aa">
    <w:name w:val="Placeholder Text"/>
    <w:basedOn w:val="a0"/>
    <w:autoRedefine/>
    <w:uiPriority w:val="99"/>
    <w:semiHidden/>
    <w:qFormat/>
    <w:rPr>
      <w:color w:val="808080"/>
    </w:rPr>
  </w:style>
  <w:style w:type="paragraph" w:styleId="ab">
    <w:name w:val="List Paragraph"/>
    <w:basedOn w:val="a"/>
    <w:autoRedefine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2A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32A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832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verflow-hidden">
    <w:name w:val="overflow-hidden"/>
    <w:basedOn w:val="a0"/>
    <w:rsid w:val="00832A99"/>
  </w:style>
  <w:style w:type="character" w:customStyle="1" w:styleId="20">
    <w:name w:val="标题 2 字符"/>
    <w:basedOn w:val="a0"/>
    <w:link w:val="2"/>
    <w:uiPriority w:val="9"/>
    <w:rsid w:val="00832A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atex-mathml">
    <w:name w:val="katex-mathml"/>
    <w:basedOn w:val="a0"/>
    <w:rsid w:val="00503472"/>
  </w:style>
  <w:style w:type="character" w:customStyle="1" w:styleId="mopen">
    <w:name w:val="mopen"/>
    <w:basedOn w:val="a0"/>
    <w:rsid w:val="00503472"/>
  </w:style>
  <w:style w:type="character" w:customStyle="1" w:styleId="mord">
    <w:name w:val="mord"/>
    <w:basedOn w:val="a0"/>
    <w:rsid w:val="00503472"/>
  </w:style>
  <w:style w:type="character" w:customStyle="1" w:styleId="vlist-s">
    <w:name w:val="vlist-s"/>
    <w:basedOn w:val="a0"/>
    <w:rsid w:val="00503472"/>
  </w:style>
  <w:style w:type="character" w:customStyle="1" w:styleId="mpunct">
    <w:name w:val="mpunct"/>
    <w:basedOn w:val="a0"/>
    <w:rsid w:val="00503472"/>
  </w:style>
  <w:style w:type="character" w:customStyle="1" w:styleId="mclose">
    <w:name w:val="mclose"/>
    <w:basedOn w:val="a0"/>
    <w:rsid w:val="00503472"/>
  </w:style>
  <w:style w:type="character" w:customStyle="1" w:styleId="mrel">
    <w:name w:val="mrel"/>
    <w:basedOn w:val="a0"/>
    <w:rsid w:val="00503472"/>
  </w:style>
  <w:style w:type="character" w:customStyle="1" w:styleId="mbin">
    <w:name w:val="mbin"/>
    <w:basedOn w:val="a0"/>
    <w:rsid w:val="00503472"/>
  </w:style>
  <w:style w:type="character" w:customStyle="1" w:styleId="mop">
    <w:name w:val="mop"/>
    <w:basedOn w:val="a0"/>
    <w:rsid w:val="00503472"/>
  </w:style>
  <w:style w:type="character" w:customStyle="1" w:styleId="delimsizing">
    <w:name w:val="delimsizing"/>
    <w:basedOn w:val="a0"/>
    <w:rsid w:val="00503472"/>
  </w:style>
  <w:style w:type="character" w:customStyle="1" w:styleId="50">
    <w:name w:val="标题 5 字符"/>
    <w:basedOn w:val="a0"/>
    <w:link w:val="5"/>
    <w:uiPriority w:val="9"/>
    <w:rsid w:val="00431FC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31FC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31FCE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31FC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1FCE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HTML">
    <w:name w:val="HTML Code"/>
    <w:basedOn w:val="a0"/>
    <w:uiPriority w:val="99"/>
    <w:semiHidden/>
    <w:unhideWhenUsed/>
    <w:rsid w:val="00C31F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5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0542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AC2BB4-7DA9-4D6A-929B-4F6BB8F1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鹏斌 卫</dc:creator>
  <cp:lastModifiedBy>Spark</cp:lastModifiedBy>
  <cp:revision>13</cp:revision>
  <cp:lastPrinted>2019-12-11T13:21:00Z</cp:lastPrinted>
  <dcterms:created xsi:type="dcterms:W3CDTF">2024-12-24T00:58:00Z</dcterms:created>
  <dcterms:modified xsi:type="dcterms:W3CDTF">2024-12-24T02:31:00Z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2F4DD70D590849219CCDA4F3FA962BA5_13</vt:lpwstr>
  </property>
</Properties>
</file>