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b5f858ee82043e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B1D50" w14:textId="77777777" w:rsidR="00D1737E" w:rsidRPr="00E326AF" w:rsidRDefault="00D1737E" w:rsidP="00E326AF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326AF">
        <w:rPr>
          <w:rFonts w:ascii="宋体" w:eastAsia="宋体" w:hAnsi="宋体" w:cs="宋体"/>
          <w:b/>
          <w:bCs/>
          <w:kern w:val="36"/>
          <w:sz w:val="32"/>
          <w:szCs w:val="32"/>
        </w:rPr>
        <w:t>第4周A股</w:t>
      </w:r>
    </w:p>
    <w:p w14:paraId="0F30617A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A股海选条件</w:t>
      </w:r>
    </w:p>
    <w:p w14:paraId="4E184FE0" w14:textId="77777777" w:rsidR="00D1737E" w:rsidRPr="00C4571C" w:rsidRDefault="00D1737E" w:rsidP="00D173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C4571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【电脑海选条件】</w:t>
      </w:r>
    </w:p>
    <w:p w14:paraId="15BD13F4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连续5年ROE大于15%，连续5年毛利率大于30%，连续5年净利润现金含量大于80%，上市大于3年，连续5年资产负债率，连续5年股利支付率</w:t>
      </w:r>
    </w:p>
    <w:p w14:paraId="11B32760" w14:textId="77777777" w:rsidR="00D1737E" w:rsidRPr="00C4571C" w:rsidRDefault="00D1737E" w:rsidP="00D173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C4571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【手机海选条件】</w:t>
      </w:r>
    </w:p>
    <w:p w14:paraId="20FA360A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连续5年ROE大于15%，连续5年毛利率大于30%，连续5年净利润现金含量大于80%，上市大于3年。连续5年股利支付率大于25%，连续5年资产负债率</w:t>
      </w:r>
    </w:p>
    <w:p w14:paraId="39F7DEE5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A股精选条件</w:t>
      </w:r>
    </w:p>
    <w:p w14:paraId="752ED90B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1、 连续 5 年的 ROE 中，平均值或最近 1 年的数值低于 20%的，淘汰掉</w:t>
      </w:r>
    </w:p>
    <w:p w14:paraId="214983B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2、 连续 5 年的平均净利润现金含量低于 100%的，淘汰掉</w:t>
      </w:r>
    </w:p>
    <w:p w14:paraId="1C4FD689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3、 连续 5 年的毛利率中，平均值或最近 1 年的数值低于 40%的，淘汰掉</w:t>
      </w:r>
    </w:p>
    <w:p w14:paraId="3DE5F653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4、 连续 5 年的资产负债率中，平均值或最近 1 年的数值大于 60%的，淘汰掉</w:t>
      </w:r>
    </w:p>
    <w:p w14:paraId="3A279C9A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5、 连续 5 年的派息比率中，有 1 年或 1 年以上小于 25%的，淘汰掉</w:t>
      </w:r>
    </w:p>
    <w:p w14:paraId="1CAFA09B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A股好价格的计算公式</w:t>
      </w:r>
    </w:p>
    <w:p w14:paraId="18B119ED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①市盈率好价格=15*(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当前股价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/TTM市盈率）=15*每股收益</w:t>
      </w:r>
    </w:p>
    <w:p w14:paraId="5D3C54BD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②动态股息率好价格=每股股息/10年期国债收益率 </w:t>
      </w:r>
    </w:p>
    <w:p w14:paraId="6E8BC6FA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①②两个好价格取小值，就是我们得出的好价格</w:t>
      </w:r>
    </w:p>
    <w:p w14:paraId="035D4961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A股买入标准</w:t>
      </w:r>
    </w:p>
    <w:p w14:paraId="2CD4B8B9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1、 深证 A 股的市盈率小于 20 且目标公司股票的 TTM 市盈率小于 15；</w:t>
      </w:r>
    </w:p>
    <w:p w14:paraId="77BF6AAB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2、 动态股息率大于 10 年期国债收益率。</w:t>
      </w:r>
    </w:p>
    <w:p w14:paraId="7020E767" w14:textId="395A432B" w:rsidR="00D44A24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两个条件同时满足时即可买入</w:t>
      </w:r>
    </w:p>
    <w:p w14:paraId="1FBB63EB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A股卖出标准</w:t>
      </w:r>
    </w:p>
    <w:p w14:paraId="72F501B0" w14:textId="77777777" w:rsidR="00D1737E" w:rsidRPr="00D1737E" w:rsidRDefault="00D1737E" w:rsidP="00D1737E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4"/>
          <w:szCs w:val="24"/>
        </w:rPr>
        <w:t>1.目标公司市盈率50倍以上，深证A股市盈率60倍左右</w:t>
      </w:r>
    </w:p>
    <w:p w14:paraId="3C4EBC8A" w14:textId="77777777" w:rsidR="00D1737E" w:rsidRPr="00D1737E" w:rsidRDefault="00D1737E" w:rsidP="00D1737E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4"/>
          <w:szCs w:val="24"/>
        </w:rPr>
        <w:t>2.动态股息率小于10年期国债收益率三分之一</w:t>
      </w:r>
    </w:p>
    <w:p w14:paraId="33A3E0DC" w14:textId="77777777" w:rsidR="00D1737E" w:rsidRPr="00D1737E" w:rsidRDefault="00D1737E" w:rsidP="00D1737E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3.目标公司有变坏的迹象</w:t>
      </w:r>
    </w:p>
    <w:p w14:paraId="30F632E3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A股需要用的网址</w:t>
      </w:r>
    </w:p>
    <w:p w14:paraId="700AF592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【i问财网址】</w:t>
      </w:r>
      <w:hyperlink r:id="rId6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http://www.iwencai.com</w:t>
        </w:r>
      </w:hyperlink>
    </w:p>
    <w:p w14:paraId="6F7BCA56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【深证A股市盈率】</w:t>
      </w:r>
      <w:hyperlink r:id="rId7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https://www.legulegu.com/stockdata/shenzhenPE</w:t>
        </w:r>
      </w:hyperlink>
    </w:p>
    <w:p w14:paraId="7B0E3F72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【中国10年期国债收益率】</w:t>
      </w:r>
      <w:hyperlink r:id="rId8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https://cn.investing.com/rates-bonds/china-10-year-bond-yield/</w:t>
        </w:r>
      </w:hyperlink>
    </w:p>
    <w:p w14:paraId="115E0614" w14:textId="2E281CBD" w:rsidR="00D1737E" w:rsidRPr="006B76A7" w:rsidRDefault="00D1737E" w:rsidP="006B76A7">
      <w:pPr>
        <w:widowControl/>
        <w:jc w:val="left"/>
        <w:rPr>
          <w:rFonts w:ascii="宋体" w:eastAsia="宋体" w:hAnsi="宋体" w:cs="宋体" w:hint="eastAsia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【雪球】</w:t>
      </w:r>
      <w:hyperlink r:id="rId9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https://xueqiu.com/</w:t>
        </w:r>
      </w:hyperlink>
    </w:p>
    <w:p w14:paraId="5F1BE071" w14:textId="77777777" w:rsidR="00D1737E" w:rsidRPr="00D1737E" w:rsidRDefault="00D1737E" w:rsidP="00E326AF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D1737E">
        <w:rPr>
          <w:rFonts w:ascii="宋体" w:eastAsia="宋体" w:hAnsi="宋体" w:cs="宋体"/>
          <w:b/>
          <w:bCs/>
          <w:kern w:val="36"/>
          <w:sz w:val="32"/>
          <w:szCs w:val="32"/>
        </w:rPr>
        <w:t>第5周港股</w:t>
      </w:r>
    </w:p>
    <w:p w14:paraId="4B7E2B36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港股海选条件</w:t>
      </w:r>
    </w:p>
    <w:p w14:paraId="424CA07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【海选条件】</w:t>
      </w:r>
    </w:p>
    <w:p w14:paraId="10B5CE81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连续5年ROE大于15%，连续5年毛利率大于30%，连续5年经营活动现金流量净额除以净利润大于80%，连续5年资产负债率</w:t>
      </w:r>
    </w:p>
    <w:p w14:paraId="29BFDE57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港股精选条件</w:t>
      </w:r>
    </w:p>
    <w:p w14:paraId="40C18147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、连续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5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ROE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中，平均值或最近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1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年的数值低于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20%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的，淘汰掉</w:t>
      </w:r>
    </w:p>
    <w:p w14:paraId="5A895A2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、连续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5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年的平均净利润现金含量低于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100%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的，淘汰掉</w:t>
      </w:r>
    </w:p>
    <w:p w14:paraId="62558B4C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3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、连续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5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年的毛利率中，平均值或最近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1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年的数值低于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40%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的，淘汰掉</w:t>
      </w:r>
    </w:p>
    <w:p w14:paraId="06CDD4BB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4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、连续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5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年的资产负债率中，平均值或最近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1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年的数值大于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60%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的，淘汰掉</w:t>
      </w:r>
    </w:p>
    <w:p w14:paraId="2166AF8D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5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、连续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5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年的派息比率中，有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1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年或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1 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年以上小于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 30%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的，淘汰掉</w:t>
      </w:r>
    </w:p>
    <w:p w14:paraId="7B696EBD" w14:textId="57384063" w:rsidR="00D1737E" w:rsidRDefault="00D1737E" w:rsidP="00D1737E">
      <w:pPr>
        <w:widowControl/>
        <w:jc w:val="left"/>
        <w:rPr>
          <w:rFonts w:ascii="微软雅黑" w:eastAsia="微软雅黑" w:hAnsi="微软雅黑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6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、自上市以来，有过合股、供股、配股记录的，淘汰掉</w:t>
      </w:r>
    </w:p>
    <w:p w14:paraId="240B0CBA" w14:textId="693A5120" w:rsidR="00A40CDF" w:rsidRDefault="00A40CDF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</w:p>
    <w:p w14:paraId="16CA438C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港股好价格的计算公式</w:t>
      </w:r>
    </w:p>
    <w:p w14:paraId="688E0123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①市盈率好价格=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15*(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当前股价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/TTM市盈率）=15*每股收益</w:t>
      </w:r>
    </w:p>
    <w:p w14:paraId="2ACE8D28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②动态股息率好价格=股息/中国或美国10年期国债收益率较高者</w:t>
      </w:r>
    </w:p>
    <w:p w14:paraId="510A1185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lastRenderedPageBreak/>
        <w:t>①②二者取低值，即为计算出的好价格</w:t>
      </w:r>
    </w:p>
    <w:p w14:paraId="0A4EFAEE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港股买入标准</w:t>
      </w:r>
    </w:p>
    <w:p w14:paraId="12FD2740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1、 恒生指数市盈率小于 10 且目标公司股票的 TTM 市盈率小于 15；</w:t>
      </w:r>
    </w:p>
    <w:p w14:paraId="14D76ADD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2、 动态股息率大于中国或美国 10 年期国债收益率较高者。</w:t>
      </w:r>
    </w:p>
    <w:p w14:paraId="272B64FF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当同时满足这两个条件时，我们就可以买进股票了</w:t>
      </w:r>
    </w:p>
    <w:p w14:paraId="46CE53C4" w14:textId="77777777" w:rsidR="00D1737E" w:rsidRPr="005F0141" w:rsidRDefault="00D1737E" w:rsidP="00FF32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港股卖出标准</w:t>
      </w:r>
    </w:p>
    <w:p w14:paraId="74706AD4" w14:textId="77777777" w:rsidR="00D1737E" w:rsidRPr="00D1737E" w:rsidRDefault="00D1737E" w:rsidP="00D1737E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4"/>
          <w:szCs w:val="24"/>
        </w:rPr>
        <w:t>1、目标公司市盈率40倍以上，恒生指数市盈率20倍以上</w:t>
      </w:r>
    </w:p>
    <w:p w14:paraId="17BF450C" w14:textId="77777777" w:rsidR="00D1737E" w:rsidRPr="00D1737E" w:rsidRDefault="00D1737E" w:rsidP="00D1737E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4"/>
          <w:szCs w:val="24"/>
        </w:rPr>
        <w:t>2、动态股息率小于10年期国债收益率三分之一</w:t>
      </w:r>
    </w:p>
    <w:p w14:paraId="1FC8A4EB" w14:textId="77777777" w:rsidR="00D1737E" w:rsidRPr="00D1737E" w:rsidRDefault="00D1737E" w:rsidP="00D1737E">
      <w:pPr>
        <w:widowControl/>
        <w:spacing w:line="360" w:lineRule="auto"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4"/>
          <w:szCs w:val="24"/>
        </w:rPr>
        <w:t>3、目标公司有变坏的迹象</w:t>
      </w:r>
    </w:p>
    <w:p w14:paraId="6F6B90C1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港股需要用的网址</w:t>
      </w:r>
    </w:p>
    <w:p w14:paraId="0C9D1D99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【i问财】</w:t>
      </w:r>
      <w:hyperlink r:id="rId10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http://www.iwencai.com</w:t>
        </w:r>
      </w:hyperlink>
    </w:p>
    <w:p w14:paraId="02853633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【派息比率】</w:t>
      </w:r>
      <w:hyperlink r:id="rId11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http://www.aastocks.com/sc/stocks/analysis/dividend.aspx?symbol=00700</w:t>
        </w:r>
      </w:hyperlink>
    </w:p>
    <w:p w14:paraId="4B7CFE2B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【恒生指数市盈率】</w:t>
      </w:r>
      <w:hyperlink r:id="rId12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https://www.legulegu.com/stockdata/market/hsi</w:t>
        </w:r>
      </w:hyperlink>
    </w:p>
    <w:p w14:paraId="152FA7F2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【美国10年期国债收益率】</w:t>
      </w:r>
      <w:hyperlink r:id="rId13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https://cn.investing.com/rates-bonds/u.s.-10-year-bond-yield</w:t>
        </w:r>
      </w:hyperlink>
    </w:p>
    <w:p w14:paraId="604A9DB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【中国10年期国债收益率】</w:t>
      </w:r>
      <w:hyperlink r:id="rId14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https://cn.investing.com/rates-bonds/china-10-year-bond-yield/</w:t>
        </w:r>
      </w:hyperlink>
    </w:p>
    <w:p w14:paraId="29927005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雪球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】</w:t>
      </w:r>
      <w:hyperlink r:id="rId15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https://xueqiu.com/</w:t>
        </w:r>
      </w:hyperlink>
    </w:p>
    <w:p w14:paraId="42711AFB" w14:textId="77777777" w:rsidR="00D1737E" w:rsidRPr="00E326AF" w:rsidRDefault="00D1737E" w:rsidP="00E326AF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326AF">
        <w:rPr>
          <w:rFonts w:ascii="宋体" w:eastAsia="宋体" w:hAnsi="宋体" w:cs="宋体"/>
          <w:b/>
          <w:bCs/>
          <w:kern w:val="36"/>
          <w:sz w:val="32"/>
          <w:szCs w:val="32"/>
        </w:rPr>
        <w:t>第6周美股</w:t>
      </w:r>
    </w:p>
    <w:p w14:paraId="0824F59D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美股海选条件</w:t>
      </w:r>
    </w:p>
    <w:p w14:paraId="0CEF4721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连续 5 年 ROE 大于 15%，连续 5 年毛利率大于 40%，连续 5年经营活动现金流量净额除以净利润大于 80%，连续 5 年资产负债率小于 60%，市值大于 50 亿， 2015 年区间分红总额除以 2015 年净利润， 2016 年区间分红总额除以 2016 年净利润， 2017 年区间分红总额除以 2017 年净利润， 2018 年区间分红总额除以 2018 年净利润， 2019 年区间分红总额除以 2019 年净利润， 行业， 地区</w:t>
      </w:r>
    </w:p>
    <w:p w14:paraId="52886E37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lastRenderedPageBreak/>
        <w:t>美股精选条件</w:t>
      </w:r>
    </w:p>
    <w:p w14:paraId="56F91AC8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1、连续 5 年的 ROE 中，平均值或最近 1 年的数值低于 20%的，淘汰</w:t>
      </w:r>
    </w:p>
    <w:p w14:paraId="2D854C97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2、连续 5 年的平均净利润含量低于 100%的，淘汰</w:t>
      </w:r>
    </w:p>
    <w:p w14:paraId="6DD7FFD7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3、连续 5 年派息比率中互联网高科技类公司有 1 年或 1 年以上小于 20%的，淘汰</w:t>
      </w:r>
    </w:p>
    <w:p w14:paraId="127EC3C9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非高科技互联网类公司有 1 年或 1 年以上小于 30%的，淘汰</w:t>
      </w:r>
    </w:p>
    <w:p w14:paraId="2429A00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4、中国和美国以外的公司，淘汰</w:t>
      </w:r>
    </w:p>
    <w:p w14:paraId="11866074" w14:textId="77777777" w:rsidR="00B40294" w:rsidRPr="005F0141" w:rsidRDefault="00D1737E" w:rsidP="00B4029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美股好价格计算公式</w:t>
      </w:r>
    </w:p>
    <w:p w14:paraId="26C6465E" w14:textId="68334261" w:rsidR="00D1737E" w:rsidRPr="00B40294" w:rsidRDefault="00D1737E" w:rsidP="00B4029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①市盈率好价格=当前股价÷TTM市盈率×15=TTM每股收益×15</w:t>
      </w:r>
    </w:p>
    <w:p w14:paraId="1F86499C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②股息率好价格=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TTM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股息×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90%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÷美国10年期国债收益率</w:t>
      </w:r>
    </w:p>
    <w:p w14:paraId="7DC2A7C1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①②二者取低值，即为计算出的好价格</w:t>
      </w:r>
    </w:p>
    <w:p w14:paraId="2FAA9F42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美股买入标准</w:t>
      </w:r>
    </w:p>
    <w:p w14:paraId="3FAC8277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1、 标普 500 指数的市盈率小于 10 且目标公司股票的 TTM 市盈率小于 15 或标普 500 指数跌幅大于 50%且目标公司股票的 TTM 市盈率小于 15；</w:t>
      </w:r>
    </w:p>
    <w:p w14:paraId="5815E0C0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2、 动态股息率大于美国 10 年期国债收益率。</w:t>
      </w:r>
    </w:p>
    <w:p w14:paraId="5A5C1791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当同时满足这两个条件时，我们就可以买进股票了</w:t>
      </w:r>
    </w:p>
    <w:p w14:paraId="1A00EC25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美股卖出标准</w:t>
      </w:r>
    </w:p>
    <w:p w14:paraId="30701272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第一种情况，市盈率过高的时候。</w:t>
      </w:r>
    </w:p>
    <w:p w14:paraId="5680726F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当我们所持有的美股市盈率大于 40 的时候，我们需要卖出所持有的股票。如果此时标普 500 指数的市盈率也已经大于 20，这更是卖出时机。</w:t>
      </w:r>
    </w:p>
    <w:p w14:paraId="18B2F00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第二种情况，动态股息率过低的时候。当动态股息率小于美国 10 年期国债收益率的三分之一时</w:t>
      </w:r>
    </w:p>
    <w:p w14:paraId="23B019DC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第三种情况，好公司有变坏迹象的时候。</w:t>
      </w:r>
    </w:p>
    <w:p w14:paraId="35DCDF6B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美股需要用的网址</w:t>
      </w:r>
    </w:p>
    <w:p w14:paraId="7573E52F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【i问财】</w:t>
      </w:r>
      <w:hyperlink r:id="rId16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http://www.iwencai.com</w:t>
        </w:r>
      </w:hyperlink>
    </w:p>
    <w:p w14:paraId="7A2C29B1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【派息比率】</w:t>
      </w:r>
      <w:hyperlink r:id="rId17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https://aoogu.com/?from=groupmessage</w:t>
        </w:r>
      </w:hyperlink>
    </w:p>
    <w:p w14:paraId="0B48619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【派息比率】</w:t>
      </w:r>
      <w:hyperlink r:id="rId18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https://www.morningstar.com/stocks/xnas/seic/dividends</w:t>
        </w:r>
      </w:hyperlink>
    </w:p>
    <w:p w14:paraId="72D596AE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lastRenderedPageBreak/>
        <w:t>【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美国标普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500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指数历史市盈率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】</w:t>
      </w:r>
      <w:hyperlink r:id="rId19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https://www.legulegu.com/stockdata/market/sandp</w:t>
        </w:r>
      </w:hyperlink>
    </w:p>
    <w:p w14:paraId="07027877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【美国10年期国债收益率】</w:t>
      </w:r>
      <w:hyperlink r:id="rId20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https://cn.investing.com/rates-bonds/u.s.-10-year-bond-yield</w:t>
        </w:r>
      </w:hyperlink>
    </w:p>
    <w:p w14:paraId="04D42C66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【中国10年期国债收益率】</w:t>
      </w:r>
      <w:hyperlink r:id="rId21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https://cn.investing.com/rates-bonds/china-10-year-bond-yield/</w:t>
        </w:r>
      </w:hyperlink>
    </w:p>
    <w:p w14:paraId="5AB7FD40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雪球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】</w:t>
      </w:r>
      <w:hyperlink r:id="rId22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https://xueqiu.com/</w:t>
        </w:r>
      </w:hyperlink>
    </w:p>
    <w:p w14:paraId="5F7B62EE" w14:textId="77777777" w:rsidR="00D1737E" w:rsidRPr="00E326AF" w:rsidRDefault="00D1737E" w:rsidP="00E326AF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E326AF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第7周 REITs</w:t>
      </w:r>
    </w:p>
    <w:p w14:paraId="1B8F26C5" w14:textId="77777777" w:rsidR="00D1737E" w:rsidRPr="005F0141" w:rsidRDefault="00D1737E" w:rsidP="00FE66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香港REITs</w:t>
      </w:r>
    </w:p>
    <w:p w14:paraId="5DCF1307" w14:textId="374CCD3F" w:rsidR="00D1737E" w:rsidRPr="00AD322E" w:rsidRDefault="00F97AD5" w:rsidP="00D173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D322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香港R</w:t>
      </w:r>
      <w:r w:rsidRPr="00AD322E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EIT</w:t>
      </w:r>
      <w:r w:rsidRPr="00AD322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s</w:t>
      </w:r>
      <w:r w:rsidR="00D1737E" w:rsidRPr="00AD322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好价格计算公式</w:t>
      </w:r>
    </w:p>
    <w:p w14:paraId="6C19EDF9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香港 REITs 好价格标准： </w:t>
      </w:r>
    </w:p>
    <w:p w14:paraId="39CB6204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 xml:space="preserve">1.平均动态分红率大于 10%， </w:t>
      </w:r>
    </w:p>
    <w:p w14:paraId="4A7C1755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2.目标 REITs 分红率大于10%</w:t>
      </w:r>
    </w:p>
    <w:p w14:paraId="1597F697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目标 reits 动态股息率=股息/股价*100%</w:t>
      </w:r>
    </w:p>
    <w:p w14:paraId="01DBC91D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平均动态股息率=香港 X只 reits 的动态股息率的平均值</w:t>
      </w:r>
    </w:p>
    <w:p w14:paraId="67BF113C" w14:textId="047C2904" w:rsid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香港REITs好价格=TTM股息/10%</w:t>
      </w:r>
    </w:p>
    <w:p w14:paraId="2A3E3168" w14:textId="7CFC81F0" w:rsidR="00445B41" w:rsidRDefault="00445B41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</w:p>
    <w:p w14:paraId="4E2B9181" w14:textId="5518B157" w:rsidR="00445B41" w:rsidRPr="00D1737E" w:rsidRDefault="00445B41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 w:hint="eastAsia"/>
          <w:color w:val="494949"/>
          <w:kern w:val="0"/>
          <w:sz w:val="22"/>
        </w:rPr>
        <w:t>备注：</w:t>
      </w:r>
      <w:r w:rsidR="00A80E68">
        <w:rPr>
          <w:rFonts w:ascii="宋体" w:eastAsia="宋体" w:hAnsi="宋体" w:cs="宋体" w:hint="eastAsia"/>
          <w:color w:val="494949"/>
          <w:kern w:val="0"/>
          <w:sz w:val="22"/>
        </w:rPr>
        <w:t>股息用富途牛牛查看</w:t>
      </w:r>
    </w:p>
    <w:p w14:paraId="28051161" w14:textId="77777777" w:rsidR="00D1737E" w:rsidRPr="005F0141" w:rsidRDefault="00D1737E" w:rsidP="00FE662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5F0141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美国REITs</w:t>
      </w:r>
    </w:p>
    <w:p w14:paraId="657873E7" w14:textId="77777777" w:rsidR="00D1737E" w:rsidRPr="001A659C" w:rsidRDefault="00D1737E" w:rsidP="001A659C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1A659C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美国REITs海选条件</w:t>
      </w:r>
    </w:p>
    <w:p w14:paraId="59035190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房地产信托，标普 500，近 1 年资产负债率小于 50%</w:t>
      </w:r>
    </w:p>
    <w:p w14:paraId="6F5CE9AF" w14:textId="77777777" w:rsidR="00D1737E" w:rsidRPr="001A659C" w:rsidRDefault="00D1737E" w:rsidP="001A659C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1A659C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美国REITs精选条件</w:t>
      </w:r>
    </w:p>
    <w:p w14:paraId="5A7DDFC0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1、资产负债率近 5 年平均值大于 50%淘汰</w:t>
      </w:r>
    </w:p>
    <w:p w14:paraId="29FDA849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2、近 5 年分红不持续或者不稳定淘汰（如果期间没有分红或者分红下降 50%算不稳定）</w:t>
      </w:r>
    </w:p>
    <w:p w14:paraId="032DC2B4" w14:textId="77777777" w:rsidR="00D1737E" w:rsidRPr="001A659C" w:rsidRDefault="00D1737E" w:rsidP="001A659C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1A659C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美国REITs好价格的计算公式</w:t>
      </w:r>
    </w:p>
    <w:p w14:paraId="0D932020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lastRenderedPageBreak/>
        <w:t>美国 REITs 好价格标准：</w:t>
      </w:r>
    </w:p>
    <w:p w14:paraId="60442FF6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1.平均动态分红率大于 8%，</w:t>
      </w:r>
    </w:p>
    <w:p w14:paraId="32F0D406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2.目标 REITs 分红率大于 8%</w:t>
      </w:r>
    </w:p>
    <w:p w14:paraId="5C02B3FC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美国目标公司 REITs 的动态股息率=股息/股价*100%</w:t>
      </w:r>
    </w:p>
    <w:p w14:paraId="6EBFA129" w14:textId="68E6E565" w:rsid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美国 REITs 好价格=TTM股息*0.9/8%</w:t>
      </w:r>
    </w:p>
    <w:p w14:paraId="7CFB3180" w14:textId="4BA6E539" w:rsidR="0001735E" w:rsidRDefault="0001735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</w:p>
    <w:p w14:paraId="5CB4A0EF" w14:textId="2F5830F8" w:rsidR="0001735E" w:rsidRPr="0001735E" w:rsidRDefault="0001735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>
        <w:rPr>
          <w:rFonts w:ascii="宋体" w:eastAsia="宋体" w:hAnsi="宋体" w:cs="宋体" w:hint="eastAsia"/>
          <w:color w:val="494949"/>
          <w:kern w:val="0"/>
          <w:sz w:val="22"/>
        </w:rPr>
        <w:t>备注：股息用富途牛牛查看</w:t>
      </w:r>
    </w:p>
    <w:p w14:paraId="4896A133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FF0000"/>
          <w:kern w:val="36"/>
          <w:sz w:val="32"/>
          <w:szCs w:val="32"/>
        </w:rPr>
      </w:pPr>
      <w:r w:rsidRPr="005F0141">
        <w:rPr>
          <w:rFonts w:ascii="宋体" w:eastAsia="宋体" w:hAnsi="宋体" w:cs="宋体"/>
          <w:b/>
          <w:bCs/>
          <w:color w:val="FF0000"/>
          <w:kern w:val="36"/>
          <w:sz w:val="32"/>
          <w:szCs w:val="32"/>
        </w:rPr>
        <w:t>REITs卖出标准</w:t>
      </w:r>
    </w:p>
    <w:p w14:paraId="55B2EC61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在我们持有 REITs 的过程中，当出现以下两种情况之一的时候，我们可以卖掉 REITs：</w:t>
      </w:r>
    </w:p>
    <w:p w14:paraId="4C2330AF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第一种情况，当所有 REITs 的平均动态分红率小于 5%的时候。</w:t>
      </w:r>
    </w:p>
    <w:p w14:paraId="7D0F958B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第二种情况，当某只 REITs 旗下的核心物业不再有竞争力的时候。</w:t>
      </w:r>
    </w:p>
    <w:p w14:paraId="59E8EBE2" w14:textId="77777777" w:rsidR="00D1737E" w:rsidRPr="005F0141" w:rsidRDefault="00D1737E" w:rsidP="00D1737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FF0000"/>
          <w:kern w:val="36"/>
          <w:sz w:val="32"/>
          <w:szCs w:val="32"/>
        </w:rPr>
      </w:pPr>
      <w:r w:rsidRPr="005F0141">
        <w:rPr>
          <w:rFonts w:ascii="宋体" w:eastAsia="宋体" w:hAnsi="宋体" w:cs="宋体"/>
          <w:b/>
          <w:bCs/>
          <w:color w:val="FF0000"/>
          <w:kern w:val="36"/>
          <w:sz w:val="32"/>
          <w:szCs w:val="32"/>
        </w:rPr>
        <w:t>RETIs需要用的网址</w:t>
      </w:r>
    </w:p>
    <w:p w14:paraId="57AE16A4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【i问财】</w:t>
      </w:r>
      <w:hyperlink r:id="rId23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http://www.iwencai.com</w:t>
        </w:r>
      </w:hyperlink>
    </w:p>
    <w:p w14:paraId="4CA76DBD" w14:textId="77777777" w:rsidR="00D1737E" w:rsidRPr="00D1737E" w:rsidRDefault="00D1737E" w:rsidP="00D1737E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</w:rPr>
      </w:pPr>
      <w:r w:rsidRPr="00D1737E">
        <w:rPr>
          <w:rFonts w:ascii="宋体" w:eastAsia="宋体" w:hAnsi="宋体" w:cs="宋体"/>
          <w:color w:val="494949"/>
          <w:kern w:val="0"/>
          <w:sz w:val="22"/>
        </w:rPr>
        <w:t>【</w:t>
      </w:r>
      <w:r w:rsidRPr="00D1737E">
        <w:rPr>
          <w:rFonts w:ascii="微软雅黑" w:eastAsia="微软雅黑" w:hAnsi="微软雅黑" w:cs="宋体" w:hint="eastAsia"/>
          <w:color w:val="494949"/>
          <w:kern w:val="0"/>
          <w:sz w:val="22"/>
        </w:rPr>
        <w:t>雪球</w:t>
      </w:r>
      <w:r w:rsidRPr="00D1737E">
        <w:rPr>
          <w:rFonts w:ascii="宋体" w:eastAsia="宋体" w:hAnsi="宋体" w:cs="宋体"/>
          <w:color w:val="494949"/>
          <w:kern w:val="0"/>
          <w:sz w:val="22"/>
        </w:rPr>
        <w:t>】</w:t>
      </w:r>
      <w:hyperlink r:id="rId24" w:tgtFrame="_blank" w:history="1">
        <w:r w:rsidRPr="00D1737E">
          <w:rPr>
            <w:rFonts w:ascii="宋体" w:eastAsia="宋体" w:hAnsi="宋体" w:cs="宋体"/>
            <w:color w:val="70B1E7"/>
            <w:kern w:val="0"/>
            <w:sz w:val="22"/>
            <w:u w:val="single"/>
          </w:rPr>
          <w:t>https://xueqiu.com/</w:t>
        </w:r>
      </w:hyperlink>
    </w:p>
    <w:p w14:paraId="456B99D1" w14:textId="77777777" w:rsidR="00F82218" w:rsidRPr="00D1737E" w:rsidRDefault="00F82218"/>
    <w:sectPr w:rsidR="00F82218" w:rsidRPr="00D1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274AF" w14:textId="77777777" w:rsidR="00860BC0" w:rsidRDefault="00860BC0" w:rsidP="00E326AF">
      <w:r>
        <w:separator/>
      </w:r>
    </w:p>
  </w:endnote>
  <w:endnote w:type="continuationSeparator" w:id="0">
    <w:p w14:paraId="4899DCD1" w14:textId="77777777" w:rsidR="00860BC0" w:rsidRDefault="00860BC0" w:rsidP="00E3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92CFE" w14:textId="77777777" w:rsidR="00860BC0" w:rsidRDefault="00860BC0" w:rsidP="00E326AF">
      <w:r>
        <w:separator/>
      </w:r>
    </w:p>
  </w:footnote>
  <w:footnote w:type="continuationSeparator" w:id="0">
    <w:p w14:paraId="2BD6F58D" w14:textId="77777777" w:rsidR="00860BC0" w:rsidRDefault="00860BC0" w:rsidP="00E32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18"/>
    <w:rsid w:val="0001735E"/>
    <w:rsid w:val="001205C1"/>
    <w:rsid w:val="00192611"/>
    <w:rsid w:val="001A659C"/>
    <w:rsid w:val="001D6AC0"/>
    <w:rsid w:val="00445B41"/>
    <w:rsid w:val="005D7D22"/>
    <w:rsid w:val="005F0141"/>
    <w:rsid w:val="006B76A7"/>
    <w:rsid w:val="0071094C"/>
    <w:rsid w:val="00767E93"/>
    <w:rsid w:val="007D33E2"/>
    <w:rsid w:val="00860BC0"/>
    <w:rsid w:val="0092552D"/>
    <w:rsid w:val="00972302"/>
    <w:rsid w:val="00A40CDF"/>
    <w:rsid w:val="00A63D3C"/>
    <w:rsid w:val="00A80E68"/>
    <w:rsid w:val="00AD322E"/>
    <w:rsid w:val="00B40294"/>
    <w:rsid w:val="00C455CD"/>
    <w:rsid w:val="00C4571C"/>
    <w:rsid w:val="00D1737E"/>
    <w:rsid w:val="00D44A24"/>
    <w:rsid w:val="00DB5550"/>
    <w:rsid w:val="00E326AF"/>
    <w:rsid w:val="00E81CDF"/>
    <w:rsid w:val="00F544A3"/>
    <w:rsid w:val="00F82218"/>
    <w:rsid w:val="00F97AD5"/>
    <w:rsid w:val="00FB4CA9"/>
    <w:rsid w:val="00FE57F3"/>
    <w:rsid w:val="00FE662F"/>
    <w:rsid w:val="00F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983A7"/>
  <w15:chartTrackingRefBased/>
  <w15:docId w15:val="{6DB1C823-CD33-43F0-926C-8633A5FC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173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173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173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73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173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173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ql-author-34472660">
    <w:name w:val="ql-author-34472660"/>
    <w:basedOn w:val="a0"/>
    <w:rsid w:val="00D1737E"/>
  </w:style>
  <w:style w:type="paragraph" w:customStyle="1" w:styleId="ql-long-34472660">
    <w:name w:val="ql-long-34472660"/>
    <w:basedOn w:val="a"/>
    <w:rsid w:val="00D17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1737E"/>
    <w:rPr>
      <w:color w:val="0000FF"/>
      <w:u w:val="single"/>
    </w:rPr>
  </w:style>
  <w:style w:type="character" w:styleId="a4">
    <w:name w:val="Strong"/>
    <w:basedOn w:val="a0"/>
    <w:uiPriority w:val="22"/>
    <w:qFormat/>
    <w:rsid w:val="00D1737E"/>
    <w:rPr>
      <w:b/>
      <w:bCs/>
    </w:rPr>
  </w:style>
  <w:style w:type="paragraph" w:styleId="a5">
    <w:name w:val="Normal (Web)"/>
    <w:basedOn w:val="a"/>
    <w:uiPriority w:val="99"/>
    <w:semiHidden/>
    <w:unhideWhenUsed/>
    <w:rsid w:val="00D17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heading-title">
    <w:name w:val="ql-heading-title"/>
    <w:basedOn w:val="a"/>
    <w:rsid w:val="00D17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3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26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2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7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investing.com/rates-bonds/china-10-year-bond-yield/" TargetMode="External"/><Relationship Id="rId13" Type="http://schemas.openxmlformats.org/officeDocument/2006/relationships/hyperlink" Target="https://cn.investing.com/rates-bonds/u.s.-10-year-bond-yield" TargetMode="External"/><Relationship Id="rId18" Type="http://schemas.openxmlformats.org/officeDocument/2006/relationships/hyperlink" Target="https://www.morningstar.com/stocks/xnas/seic/dividend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n.investing.com/rates-bonds/china-10-year-bond-yield/" TargetMode="External"/><Relationship Id="rId7" Type="http://schemas.openxmlformats.org/officeDocument/2006/relationships/hyperlink" Target="https://www.legulegu.com/stockdata/shenzhenPE" TargetMode="External"/><Relationship Id="rId12" Type="http://schemas.openxmlformats.org/officeDocument/2006/relationships/hyperlink" Target="https://www.legulegu.com/stockdata/market/hsi" TargetMode="External"/><Relationship Id="rId17" Type="http://schemas.openxmlformats.org/officeDocument/2006/relationships/hyperlink" Target="https://aoogu.com/?from=groupmessag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iwencai.com/" TargetMode="External"/><Relationship Id="rId20" Type="http://schemas.openxmlformats.org/officeDocument/2006/relationships/hyperlink" Target="https://cn.investing.com/rates-bonds/u.s.-10-year-bond-yield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wencai.com/" TargetMode="External"/><Relationship Id="rId11" Type="http://schemas.openxmlformats.org/officeDocument/2006/relationships/hyperlink" Target="http://www.aastocks.com/sc/stocks/analysis/dividend.aspx?symbol=00700" TargetMode="External"/><Relationship Id="rId24" Type="http://schemas.openxmlformats.org/officeDocument/2006/relationships/hyperlink" Target="https://xueqiu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xueqiu.com/" TargetMode="External"/><Relationship Id="rId23" Type="http://schemas.openxmlformats.org/officeDocument/2006/relationships/hyperlink" Target="http://www.iwencai.com/" TargetMode="External"/><Relationship Id="rId10" Type="http://schemas.openxmlformats.org/officeDocument/2006/relationships/hyperlink" Target="http://www.iwencai.com/" TargetMode="External"/><Relationship Id="rId19" Type="http://schemas.openxmlformats.org/officeDocument/2006/relationships/hyperlink" Target="https://www.legulegu.com/stockdata/market/sand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xueqiu.com/" TargetMode="External"/><Relationship Id="rId14" Type="http://schemas.openxmlformats.org/officeDocument/2006/relationships/hyperlink" Target="https://cn.investing.com/rates-bonds/china-10-year-bond-yield/" TargetMode="External"/><Relationship Id="rId22" Type="http://schemas.openxmlformats.org/officeDocument/2006/relationships/hyperlink" Target="https://xueqi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Zhong</dc:creator>
  <cp:keywords/>
  <dc:description/>
  <cp:lastModifiedBy>Lydia Zhong</cp:lastModifiedBy>
  <cp:revision>52</cp:revision>
  <dcterms:created xsi:type="dcterms:W3CDTF">2020-05-31T14:08:00Z</dcterms:created>
  <dcterms:modified xsi:type="dcterms:W3CDTF">2020-06-01T09:48:00Z</dcterms:modified>
</cp:coreProperties>
</file>