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Default Extension="dat" ContentType="text/plain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4" /><Relationship Type="http://schemas.openxmlformats.org/package/2006/relationships/metadata/core-properties" Target="docProps/core.xml" Id="rId2" /><Relationship Type="http://schemas.openxmlformats.org/officeDocument/2006/relationships/extended-properties" Target="docProps/app.xml" Id="rId1" /><Relationship Type="http://schemas.openxmlformats.org/officeDocument/2006/relationships/custom-properties" Target="docProps/custom.xml" Id="rId3" /><Relationship Type="http://schemas.microsoft.com/office/2006/relationships/txt" Target="/udata/data.dat" Id="R9d29edbbc6fd46aa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4526280" cy="294894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A股选股条件【复制粘贴】：</w:t>
      </w:r>
    </w:p>
    <w:p>
      <w:pPr>
        <w:rPr>
          <w:rFonts w:hint="eastAsia"/>
          <w:lang w:val="en-US" w:eastAsia="zh-CN"/>
        </w:rPr>
      </w:pPr>
      <w:r>
        <w:t>2014年至2018年ROE大于15%，2014年至2018年净利润现金含量大于80%，2014年至2018年毛利率大于30%，上市大于3年</w:t>
      </w:r>
      <w:r>
        <w:rPr>
          <w:rFonts w:hint="eastAsia"/>
          <w:lang w:eastAsia="zh-CN"/>
        </w:rPr>
        <w:t>，</w:t>
      </w:r>
      <w:r>
        <w:t>2014年至2018年的</w:t>
      </w:r>
      <w:r>
        <w:rPr>
          <w:rFonts w:hint="eastAsia"/>
          <w:lang w:val="en-US" w:eastAsia="zh-CN"/>
        </w:rPr>
        <w:t>资产负债率，</w:t>
      </w:r>
      <w:r>
        <w:rPr>
          <w:rFonts w:hint="default"/>
          <w:lang w:val="en-US" w:eastAsia="zh-CN"/>
        </w:rPr>
        <w:t>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净利润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4998" w:type="pct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4"/>
        <w:gridCol w:w="2004"/>
        <w:gridCol w:w="541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A股选股条件解释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2014年至2018年ROE大于15%，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2014年至2018年净利润现金含量大于80%，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2014年至2018年毛利率大于30%，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上市日期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上市大于3年，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12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1203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b/>
                <w:bCs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[1]/[2]</w:t>
            </w: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2018年的年度累计分红总额除以2018年的净利润，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2017年的年度累计分红总额除以2017年的净利润，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2016年的年度累计分红总额除以2016年的净利润，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2015年的年度累计分红总额除以2015年的净利润，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42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3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2014年的年度累计分红总额除以2014年的净利润。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[1]/[2]就是分红比率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[1]：</w:t>
      </w:r>
      <w: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2018年的年度累计分红总额，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[2]：</w:t>
      </w:r>
      <w: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2018年的净利润</w:t>
      </w: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>
      <w:r>
        <w:drawing>
          <wp:inline distT="0" distB="0" distL="114300" distR="114300">
            <wp:extent cx="2240915" cy="3316605"/>
            <wp:effectExtent l="0" t="0" r="1460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3641725"/>
            <wp:effectExtent l="0" t="0" r="8255" b="63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45945" cy="2672080"/>
            <wp:effectExtent l="0" t="0" r="13335" b="1016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9715" cy="2331720"/>
            <wp:effectExtent l="0" t="0" r="444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等线" w:hAnsi="等线" w:eastAsia="等线" w:cs="等线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[1]/[2]就是2018的分红比率，以此类推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679065" cy="1699260"/>
            <wp:effectExtent l="0" t="0" r="3175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685" cy="1814830"/>
            <wp:effectExtent l="0" t="0" r="635" b="139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315845" cy="2103755"/>
            <wp:effectExtent l="0" t="0" r="635" b="1460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drawing>
          <wp:inline distT="0" distB="0" distL="114300" distR="114300">
            <wp:extent cx="5265420" cy="325755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港股选股条件【复制粘贴】：</w:t>
      </w:r>
    </w:p>
    <w:p>
      <w:pPr>
        <w:rPr>
          <w:rFonts w:hint="eastAsia"/>
          <w:lang w:val="en-US" w:eastAsia="zh-CN"/>
        </w:rPr>
      </w:pPr>
      <w:r>
        <w:t>2014年至2018年的roe大于15%，2014年至2018年的毛利率大于30%，</w:t>
      </w:r>
      <w:r>
        <w:rPr>
          <w:rFonts w:hint="default"/>
          <w:lang w:val="en-US" w:eastAsia="zh-CN"/>
        </w:rPr>
        <w:t>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年归属于母公司所有者的净利润大于80%，201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年的经营活动现金流量除以201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年归属于母公司所有者的净利润大于80%</w:t>
      </w:r>
      <w:r>
        <w:rPr>
          <w:rFonts w:hint="eastAsia"/>
          <w:lang w:eastAsia="zh-CN"/>
        </w:rPr>
        <w:t>，</w:t>
      </w:r>
      <w:r>
        <w:t>2014年至2018年的</w:t>
      </w:r>
      <w:r>
        <w:rPr>
          <w:rFonts w:hint="eastAsia"/>
          <w:lang w:val="en-US" w:eastAsia="zh-CN"/>
        </w:rPr>
        <w:t>资产负债率，</w:t>
      </w:r>
      <w:r>
        <w:rPr>
          <w:rFonts w:hint="default"/>
          <w:lang w:val="en-US" w:eastAsia="zh-CN"/>
        </w:rPr>
        <w:t>2018年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年归属于母公司所有者的净利润，201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年度累计分红总额除以201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年归属于母公司所有者的净利润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注册地址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4"/>
        <w:tblW w:w="5740" w:type="pct"/>
        <w:tblInd w:w="-24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0"/>
        <w:gridCol w:w="1165"/>
        <w:gridCol w:w="742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港股股选股条件解释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2014年至2018年的roe大于15%，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2014年至2018年的毛利率大于30%，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60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2018年的经营活动现金流量除以2018年归属于母公司所有者的净利润大于80%，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2017年的经营活动现金流量除以2017年归属于母公司所有者的净利润大于80%，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2016年的经营活动现金流量除以2016年归属于母公司所有者的净利润大于80%，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2015年的经营活动现金流量除以2015年归属于母公司所有者的净利润大于80%，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2014年的经营活动现金流量除以2014年归属于母公司所有者的净利润大于80%，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2018年的年度累计分红总额除以2018年归属于母公司所有者的净利润，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2017年的年度累计分红总额除以2017年归属于母公司所有者的净利润，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2016年的年度累计分红总额除以2016年归属于母公司所有者的净利润，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2015年的年度累计分红总额除以2015年归属于母公司所有者的净利润，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2014年的年度累计分红总额除以2014年归属于母公司所有者的净利润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5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6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合股、供股</w:t>
            </w:r>
          </w:p>
        </w:tc>
        <w:tc>
          <w:tcPr>
            <w:tcW w:w="38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自上市以来，有过合股、供股、配股记录的，淘汰掉【单独查询】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drawing>
          <wp:inline distT="0" distB="0" distL="114300" distR="114300">
            <wp:extent cx="2344420" cy="4214495"/>
            <wp:effectExtent l="0" t="0" r="254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3155" cy="4332605"/>
            <wp:effectExtent l="0" t="0" r="952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[1]/[2]就是净利润现金含量</w:t>
      </w:r>
    </w:p>
    <w:p>
      <w:r>
        <w:drawing>
          <wp:inline distT="0" distB="0" distL="114300" distR="114300">
            <wp:extent cx="2306955" cy="277368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9040" cy="2802255"/>
            <wp:effectExtent l="0" t="0" r="508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5180" cy="371856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[11]/[2]就是分红比率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drawing>
          <wp:inline distT="0" distB="0" distL="114300" distR="114300">
            <wp:extent cx="2535555" cy="3735070"/>
            <wp:effectExtent l="0" t="0" r="9525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3945" cy="3712210"/>
            <wp:effectExtent l="0" t="0" r="825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480310" cy="2859405"/>
            <wp:effectExtent l="0" t="0" r="381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[1]/[2]就是2018年净利润现金含量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[3]/[4]就是2017年净利润现金含量</w:t>
      </w:r>
    </w:p>
    <w:p>
      <w:r>
        <w:drawing>
          <wp:inline distT="0" distB="0" distL="114300" distR="114300">
            <wp:extent cx="4290060" cy="4419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472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0000" cy="9220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[11]/[2]就是2018年分红比率</w:t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[12]/[4]就是2017年分红比率</w:t>
      </w:r>
    </w:p>
    <w:p>
      <w:r>
        <w:drawing>
          <wp:inline distT="0" distB="0" distL="114300" distR="114300">
            <wp:extent cx="3992880" cy="464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472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08204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58845"/>
            <wp:effectExtent l="0" t="0" r="4445" b="635"/>
            <wp:docPr id="33" name="图片 33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1_副本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5272405" cy="1930400"/>
            <wp:effectExtent l="0" t="0" r="635" b="508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22345"/>
            <wp:effectExtent l="0" t="0" r="14605" b="13335"/>
            <wp:docPr id="41" name="图片 41" descr="a35c28b45a3f7ea2ec88e11312267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35c28b45a3f7ea2ec88e11312267b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drawing>
          <wp:inline distT="0" distB="0" distL="114300" distR="114300">
            <wp:extent cx="3118485" cy="1897380"/>
            <wp:effectExtent l="0" t="0" r="5715" b="7620"/>
            <wp:docPr id="43" name="图片 43" descr="824a6bc1337fd774e6a19792f0269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24a6bc1337fd774e6a19792f0269b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 w:val="0"/>
          <w:bCs w:val="0"/>
          <w:color w:val="auto"/>
          <w:sz w:val="21"/>
          <w:szCs w:val="22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美选股条件【复制粘贴】：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至2018年的roe大于15%，2014年至2018年的毛利率大于40%，2018年的经营活动现金流量除以2018年归属于母公司所有者的净利润大于80%，2017年的经营活动现金流量除以2017年归属于母公司所有者的净利润大于80%，2016年的经营活动现金流量除以2016年归属于母公司所有者的净利润大于80%，2015年的经营活动现金流量除以2015年归属于母公司所有者的净利润大于80%，2014年的经营活动现金流量除以2014年归属于母公司所有者的净利润大于80%，2014年至2018年的资产负债率小于60%，市值大于50亿，</w:t>
      </w:r>
      <w:r>
        <w:rPr>
          <w:rFonts w:hint="eastAsia"/>
          <w:color w:val="FF0000"/>
          <w:lang w:val="en-US" w:eastAsia="zh-CN"/>
        </w:rPr>
        <w:t>2018年的区间分红总额除以2018年归属于母公司所有者的净利润，2017年的区间分红总额除以2017年归属于母公司所有者的净利润，2016年的区间分红总额除以2016年归属于母公司所有者的净利润，2015年的区间分红总额除以2015年归属于母公司所有者的净利润，2014年的区间分红总额除以2014年归属于母公司所有者的净利润</w:t>
      </w:r>
      <w:r>
        <w:rPr>
          <w:rFonts w:hint="eastAsia"/>
          <w:lang w:val="en-US" w:eastAsia="zh-CN"/>
        </w:rPr>
        <w:t>，注册地址，行业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如果筛选不出来，先使用下面的条件，然后在输入上面的条件：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至2018年的roe大于15%，2014年至2018年的毛利率大于40%，2018年的经营活动现金流量除以2018年归属于母公司所有者的净利润大于80%，2017年的经营活动现金流量除以2017年归属于母公司所有者的净利润大于80%，2016年的经营活动现金流量除以2016年归属于母公司所有者的净利润大于80%，2015年的经营活动现金流量除以2015年归属于母公司所有者的净利润大于80%，2014年的经营活动现金流量除以2014年归属于母公司所有者的净利润大于80%，2014年至2018年的资产负债率小于60%，市值大于50亿，注册地址，行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sz w:val="21"/>
          <w:szCs w:val="22"/>
          <w:lang w:val="en-US" w:eastAsia="zh-CN"/>
        </w:rPr>
      </w:pPr>
    </w:p>
    <w:tbl>
      <w:tblPr>
        <w:tblStyle w:val="4"/>
        <w:tblW w:w="5660" w:type="pct"/>
        <w:tblInd w:w="-30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"/>
        <w:gridCol w:w="1020"/>
        <w:gridCol w:w="74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美股选股条件解释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净资产收益率ROE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2014年至2018年的roe大于15%，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毛利率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2014年至2018年的毛利率大于40%，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净利润现金含量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2018年的经营活动现金流量除以2018年归属于母公司所有者的净利润大于80%，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2017年的经营活动现金流量除以2017年归属于母公司所有者的净利润大于80%，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2016年的经营活动现金流量除以2016年归属于母公司所有者的净利润大于80%，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2015年的经营活动现金流量除以2015年归属于母公司所有者的净利润大于80%，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2014年的经营活动现金流量除以2014年归属于母公司所有者的净利润大于80%，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资产负债率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2014年至2018年的资产负债率小于60%，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市值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市值大于50亿，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分红比率、派息比率</w:t>
            </w: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2018年的区间分红总额除以2018年归属于母公司所有者的净利润，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2017年的区间分红总额除以2017年归属于母公司所有者的净利润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2016年的区间分红总额除以2016年归属于母公司所有者的净利润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2015年的区间分红总额除以2015年归属于母公司所有者的净利润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0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color w:val="FF0000"/>
                <w:lang w:val="en-US" w:eastAsia="zh-CN"/>
              </w:rPr>
              <w:t>2014年的区间分红总额除以2014年归属于母公司所有者的净利润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。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注册地址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精挑细选</w:t>
            </w:r>
          </w:p>
        </w:tc>
        <w:tc>
          <w:tcPr>
            <w:tcW w:w="5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行业</w:t>
            </w:r>
          </w:p>
        </w:tc>
        <w:tc>
          <w:tcPr>
            <w:tcW w:w="396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行业</w:t>
            </w:r>
          </w:p>
        </w:tc>
      </w:tr>
    </w:tbl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</w:p>
    <w:p>
      <w:pPr>
        <w:rPr>
          <w:rFonts w:hint="eastAsia"/>
          <w:b/>
          <w:bCs/>
          <w:sz w:val="44"/>
          <w:szCs w:val="48"/>
          <w:lang w:val="en-US" w:eastAsia="zh-CN"/>
        </w:rPr>
      </w:pPr>
      <w:r>
        <w:drawing>
          <wp:inline distT="0" distB="0" distL="114300" distR="114300">
            <wp:extent cx="1679575" cy="2934335"/>
            <wp:effectExtent l="0" t="0" r="12065" b="698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[1]/[2]就是净利润现金含量</w:t>
      </w:r>
    </w:p>
    <w:p/>
    <w:p>
      <w:r>
        <w:drawing>
          <wp:inline distT="0" distB="0" distL="114300" distR="114300">
            <wp:extent cx="2308860" cy="3329940"/>
            <wp:effectExtent l="0" t="0" r="762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3495" cy="3316605"/>
            <wp:effectExtent l="0" t="0" r="12065" b="571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148205" cy="3271520"/>
            <wp:effectExtent l="0" t="0" r="635" b="508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b/>
          <w:bCs/>
          <w:sz w:val="32"/>
          <w:szCs w:val="36"/>
          <w:lang w:val="en-US" w:eastAsia="zh-CN"/>
        </w:rPr>
        <w:t>手机上显示</w:t>
      </w: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[11]/[2]就是分红比率</w:t>
      </w:r>
    </w:p>
    <w:p>
      <w:r>
        <w:drawing>
          <wp:inline distT="0" distB="0" distL="114300" distR="114300">
            <wp:extent cx="2292985" cy="3286125"/>
            <wp:effectExtent l="0" t="0" r="8255" b="571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2685" cy="3147695"/>
            <wp:effectExtent l="0" t="0" r="5715" b="698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9470" cy="3364230"/>
            <wp:effectExtent l="0" t="0" r="8890" b="381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[1]/[2]就是2018年净利润现金含量</w:t>
      </w:r>
    </w:p>
    <w:p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[3]/[4]就是2017年净利润现金含量</w:t>
      </w:r>
    </w:p>
    <w:p>
      <w:r>
        <w:drawing>
          <wp:inline distT="0" distB="0" distL="114300" distR="114300">
            <wp:extent cx="4290060" cy="472440"/>
            <wp:effectExtent l="0" t="0" r="762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9120" cy="46482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8080" cy="1272540"/>
            <wp:effectExtent l="0" t="0" r="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电脑上显示</w:t>
      </w:r>
    </w:p>
    <w:p>
      <w:pPr>
        <w:rPr>
          <w:rFonts w:hint="default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[11]/[2]就是2018年分红比率</w:t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kern w:val="0"/>
          <w:sz w:val="32"/>
          <w:szCs w:val="32"/>
          <w:u w:val="none"/>
          <w:lang w:val="en-US" w:eastAsia="zh-CN" w:bidi="ar"/>
        </w:rPr>
        <w:t>[12]/[4]就是2017年分红比率</w:t>
      </w:r>
    </w:p>
    <w:p>
      <w:r>
        <w:drawing>
          <wp:inline distT="0" distB="0" distL="114300" distR="114300">
            <wp:extent cx="5273675" cy="727710"/>
            <wp:effectExtent l="0" t="0" r="14605" b="38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8125" cy="563245"/>
            <wp:effectExtent l="0" t="0" r="635" b="63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2400" cy="1287780"/>
            <wp:effectExtent l="0" t="0" r="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0"/>
          <w:szCs w:val="44"/>
          <w:lang w:val="en-US" w:eastAsia="zh-CN"/>
        </w:rPr>
      </w:pPr>
    </w:p>
    <w:p>
      <w:pPr>
        <w:rPr>
          <w:rFonts w:hint="eastAsia"/>
          <w:b/>
          <w:bCs/>
          <w:sz w:val="40"/>
          <w:szCs w:val="44"/>
          <w:lang w:val="en-US" w:eastAsia="zh-CN"/>
        </w:rPr>
      </w:pPr>
    </w:p>
    <w:p>
      <w:pPr>
        <w:rPr>
          <w:rFonts w:hint="eastAsia"/>
          <w:b/>
          <w:bCs/>
          <w:sz w:val="40"/>
          <w:szCs w:val="44"/>
          <w:lang w:val="en-US" w:eastAsia="zh-CN"/>
        </w:rPr>
      </w:pPr>
      <w:r>
        <w:rPr>
          <w:rFonts w:hint="eastAsia"/>
          <w:b/>
          <w:bCs/>
          <w:sz w:val="40"/>
          <w:szCs w:val="44"/>
          <w:lang w:val="en-US" w:eastAsia="zh-CN"/>
        </w:rPr>
        <w:t>电脑导数据</w:t>
      </w:r>
    </w:p>
    <w:p>
      <w:r>
        <w:drawing>
          <wp:inline distT="0" distB="0" distL="114300" distR="114300">
            <wp:extent cx="4333875" cy="2907665"/>
            <wp:effectExtent l="0" t="0" r="9525" b="317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07105"/>
            <wp:effectExtent l="0" t="0" r="1460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电脑手机通用：</w:t>
      </w:r>
    </w:p>
    <w:p>
      <w:pPr>
        <w:rPr>
          <w:rFonts w:hint="eastAsia"/>
          <w:b w:val="0"/>
          <w:bCs w:val="0"/>
          <w:color w:val="auto"/>
          <w:sz w:val="21"/>
          <w:szCs w:val="22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美国REITS选股条件【复制粘贴】：</w:t>
      </w:r>
    </w:p>
    <w:p/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房地产信托，标普500，近1年资产负债率小于50%，连续5年的资产负债率,最近1年的区间分红总额</w:t>
      </w:r>
    </w:p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tbl>
      <w:tblPr>
        <w:tblStyle w:val="4"/>
        <w:tblW w:w="5359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13"/>
        <w:gridCol w:w="444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535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i w:val="0"/>
                <w:color w:val="000000"/>
                <w:kern w:val="0"/>
                <w:sz w:val="44"/>
                <w:szCs w:val="44"/>
                <w:u w:val="none"/>
                <w:lang w:val="en-US" w:eastAsia="zh-CN" w:bidi="ar"/>
              </w:rPr>
              <w:t>美股REITS选股条件解释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条件属性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选股条件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房地产信托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标普500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海选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近1年资产负债率小于50%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连续5年的资产负债率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精选</w:t>
            </w:r>
          </w:p>
        </w:tc>
        <w:tc>
          <w:tcPr>
            <w:tcW w:w="4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最近1年的区间分红总额</w:t>
            </w:r>
          </w:p>
        </w:tc>
      </w:tr>
    </w:tbl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</w:p>
    <w:p>
      <w:pPr>
        <w:spacing w:line="220" w:lineRule="atLeast"/>
        <w:rPr>
          <w:rFonts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  <w:t>需要精挑细选</w:t>
      </w:r>
    </w:p>
    <w:p>
      <w:pPr>
        <w:spacing w:line="220" w:lineRule="atLeast"/>
        <w:rPr>
          <w:rFonts w:ascii="微软雅黑" w:hAnsi="微软雅黑" w:cs="Arial"/>
          <w:b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1、资产负债率近5年平均值大于5</w:t>
      </w:r>
      <w:r>
        <w:rPr>
          <w:rFonts w:ascii="微软雅黑" w:hAnsi="微软雅黑" w:cs="Arial"/>
          <w:b/>
          <w:color w:val="333333"/>
          <w:sz w:val="21"/>
          <w:szCs w:val="21"/>
          <w:shd w:val="clear" w:color="auto" w:fill="FFFFFF"/>
        </w:rPr>
        <w:t>0</w:t>
      </w: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%淘汰</w:t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rPr>
          <w:rFonts w:hint="eastAsia" w:ascii="微软雅黑" w:hAnsi="微软雅黑" w:cs="Arial"/>
          <w:b/>
          <w:color w:val="333333"/>
          <w:sz w:val="21"/>
          <w:szCs w:val="21"/>
          <w:shd w:val="clear" w:color="auto" w:fill="FFFFFF"/>
        </w:rPr>
        <w:t>2、近5年分红不持续或者不稳定淘汰</w:t>
      </w:r>
      <w:r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  <w:t>（如果期间没有分红或者分红下降50%算不稳定）</w:t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4297680" cy="2863215"/>
            <wp:effectExtent l="0" t="0" r="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hint="eastAsia" w:ascii="微软雅黑" w:hAnsi="微软雅黑" w:cs="Arial"/>
          <w:bCs/>
          <w:color w:val="333333"/>
          <w:sz w:val="21"/>
          <w:szCs w:val="21"/>
          <w:shd w:val="clear" w:color="auto" w:fill="FFFFFF"/>
        </w:rPr>
      </w:pPr>
    </w:p>
    <w:p>
      <w:pPr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2231390" cy="4808855"/>
            <wp:effectExtent l="0" t="0" r="8890" b="698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3450" cy="4909820"/>
            <wp:effectExtent l="0" t="0" r="6350" b="1270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67A"/>
    <w:rsid w:val="00170683"/>
    <w:rsid w:val="0019067A"/>
    <w:rsid w:val="006C5C7C"/>
    <w:rsid w:val="00E645EE"/>
    <w:rsid w:val="03A03875"/>
    <w:rsid w:val="047C52FE"/>
    <w:rsid w:val="0677649E"/>
    <w:rsid w:val="0A5D41E2"/>
    <w:rsid w:val="0C4A25C4"/>
    <w:rsid w:val="0D7A2D93"/>
    <w:rsid w:val="11272156"/>
    <w:rsid w:val="17411A79"/>
    <w:rsid w:val="174A324E"/>
    <w:rsid w:val="17952399"/>
    <w:rsid w:val="18971233"/>
    <w:rsid w:val="1ACB1569"/>
    <w:rsid w:val="1AEB72FA"/>
    <w:rsid w:val="1D812802"/>
    <w:rsid w:val="1EC766D9"/>
    <w:rsid w:val="207C150A"/>
    <w:rsid w:val="213336DC"/>
    <w:rsid w:val="21E001A3"/>
    <w:rsid w:val="22633C7F"/>
    <w:rsid w:val="22984C6F"/>
    <w:rsid w:val="2A9873E2"/>
    <w:rsid w:val="2C5F453C"/>
    <w:rsid w:val="32524F5A"/>
    <w:rsid w:val="32E36577"/>
    <w:rsid w:val="3B1C6B60"/>
    <w:rsid w:val="3B40436C"/>
    <w:rsid w:val="3C6A28D8"/>
    <w:rsid w:val="45787EBF"/>
    <w:rsid w:val="4AED6F6D"/>
    <w:rsid w:val="5161545C"/>
    <w:rsid w:val="52D65686"/>
    <w:rsid w:val="54225188"/>
    <w:rsid w:val="5546042F"/>
    <w:rsid w:val="555D73B3"/>
    <w:rsid w:val="556612B2"/>
    <w:rsid w:val="56CC65AC"/>
    <w:rsid w:val="56EA4550"/>
    <w:rsid w:val="59ED2A4C"/>
    <w:rsid w:val="5C267331"/>
    <w:rsid w:val="5FC024A0"/>
    <w:rsid w:val="60140450"/>
    <w:rsid w:val="693351A8"/>
    <w:rsid w:val="6A112D33"/>
    <w:rsid w:val="6B026F6F"/>
    <w:rsid w:val="6B7C73AC"/>
    <w:rsid w:val="6C6E6787"/>
    <w:rsid w:val="6DCC5EB9"/>
    <w:rsid w:val="6FB21272"/>
    <w:rsid w:val="72B679A6"/>
    <w:rsid w:val="74240CF2"/>
    <w:rsid w:val="746D273B"/>
    <w:rsid w:val="77F60D67"/>
    <w:rsid w:val="784A65DA"/>
    <w:rsid w:val="797175D9"/>
    <w:rsid w:val="7E44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74</Words>
  <Characters>425</Characters>
  <Lines>3</Lines>
  <Paragraphs>1</Paragraphs>
  <TotalTime>80</TotalTime>
  <ScaleCrop>false</ScaleCrop>
  <LinksUpToDate>false</LinksUpToDate>
  <CharactersWithSpaces>498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2020-03-14T12:47:00Z</dcterms:created>
  <dc:creator>汪 成成</dc:creator>
  <cp:lastModifiedBy>c帝c</cp:lastModifiedBy>
  <dcterms:modified xsi:type="dcterms:W3CDTF">2020-04-13T02:02:13Z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