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A7536">
      <w:pPr>
        <w:rPr>
          <w:rFonts w:hint="default" w:ascii="Times New Roman" w:hAnsi="Times New Roman" w:eastAsia="楷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6、</w:t>
      </w:r>
      <w:bookmarkStart w:id="0" w:name="_GoBack"/>
      <w:bookmarkEnd w:id="0"/>
      <w:r>
        <w:rPr>
          <w:rFonts w:hint="eastAsia" w:ascii="楷体" w:hAnsi="楷体" w:eastAsia="楷体"/>
          <w:sz w:val="28"/>
          <w:szCs w:val="32"/>
        </w:rPr>
        <w:t>非线性模型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的波动相对线性模型更加复杂；</w:t>
      </w:r>
      <w:r>
        <w:rPr>
          <w:rFonts w:hint="eastAsia" w:ascii="楷体" w:hAnsi="楷体" w:eastAsia="楷体"/>
          <w:sz w:val="28"/>
          <w:szCs w:val="32"/>
        </w:rPr>
        <w:t>造成这一区别可能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>是因为非线性模型的结构更为复杂，考虑了更多的因素的影响。即使初始条件相同，随时间变化小的扰动可能会被放大并且互相作用，表现出更为复杂的波动。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wNTg3M2IxZjFmOTkyMTViNDVhODUxODUxY2JlMGIifQ=="/>
  </w:docVars>
  <w:rsids>
    <w:rsidRoot w:val="00000000"/>
    <w:rsid w:val="258222AB"/>
    <w:rsid w:val="32FA4096"/>
    <w:rsid w:val="4BC47E71"/>
    <w:rsid w:val="70AA1E60"/>
    <w:rsid w:val="763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2024-05-16T11:29:00Z</dcterms:created>
  <dc:creator>Jian</dc:creator>
  <cp:lastModifiedBy>淡忘@回忆</cp:lastModifiedBy>
  <dcterms:modified xsi:type="dcterms:W3CDTF">2024-06-18T15:22:12Z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ZOTERO_PREF_1">
    <vt:lpwstr>1</vt:lpwstr>
  </property>
  <property fmtid="{D5CDD505-2E9C-101B-9397-08002B2CF9AE}" pid="4" name="ZOTERO_PREF_2">
    <vt:lpwstr>1</vt:lpwstr>
  </property>
  <property fmtid="{D5CDD505-2E9C-101B-9397-08002B2CF9AE}" pid="5" name="ICV">
    <vt:lpwstr>10690E13569B4BCCBAD81A5BA635A882_12</vt:lpwstr>
  </property>
</Properties>
</file>