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77287">
      <w:pPr>
        <w:spacing w:after="80"/>
        <w:jc w:val="center"/>
      </w:pPr>
      <w:r>
        <w:rPr>
          <w:rFonts w:ascii="微软雅黑" w:hAnsi="微软雅黑" w:eastAsia="微软雅黑" w:cs="微软雅黑"/>
          <w:b/>
          <w:bCs/>
          <w:sz w:val="44"/>
          <w:szCs w:val="44"/>
        </w:rPr>
        <w:t>王帅俭</w:t>
      </w:r>
    </w:p>
    <w:p w14:paraId="02C7582A">
      <w:pPr>
        <w:spacing w:after="120"/>
        <w:jc w:val="center"/>
      </w:pPr>
      <w:r>
        <w:rPr>
          <w:rFonts w:ascii="微软雅黑" w:hAnsi="微软雅黑" w:eastAsia="微软雅黑" w:cs="微软雅黑"/>
          <w:color w:val="595959"/>
          <w:sz w:val="20"/>
          <w:szCs w:val="20"/>
        </w:rPr>
        <w:t>18614236639  |  a978685835@163.com  |  男  |  12年经验  |  1990.10</w:t>
      </w:r>
    </w:p>
    <w:p w14:paraId="7A0E5389">
      <w:pPr>
        <w:pBdr>
          <w:bottom w:val="single" w:color="2E75B6" w:sz="12" w:space="4"/>
        </w:pBdr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核心优势</w:t>
      </w:r>
    </w:p>
    <w:p w14:paraId="4959B577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技术栈全面：8年Golang / 3年C++ / 3年Linux开发经验，深耕云计算（Kubernetes、GPU虚拟化）、大模型训练优化（Megatron、MoE）、高性能调度（Binpack、拓扑亲和）。</w:t>
      </w:r>
    </w:p>
    <w:p w14:paraId="7EBF1E15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工程能力强：主导多个</w:t>
      </w:r>
      <w:r>
        <w:rPr>
          <w:rFonts w:hint="eastAsia" w:cs="微软雅黑"/>
          <w:sz w:val="20"/>
          <w:szCs w:val="20"/>
          <w:lang w:val="en-US" w:eastAsia="zh-CN"/>
        </w:rPr>
        <w:t>公司级</w:t>
      </w:r>
      <w:r>
        <w:rPr>
          <w:rFonts w:ascii="微软雅黑" w:hAnsi="微软雅黑" w:eastAsia="微软雅黑" w:cs="微软雅黑"/>
          <w:sz w:val="20"/>
          <w:szCs w:val="20"/>
        </w:rPr>
        <w:t>AI平台架构设计（百度AI平台、Shopee MLP调度），解决GPU利用率、容错、混布等核心问题。</w:t>
      </w:r>
    </w:p>
    <w:p w14:paraId="416366B7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算法落地经验：实现DP Overlap、Memory-Cost Model等优化策略，提升大模型训练MFU（Model FLOPs Utilization）。</w:t>
      </w:r>
    </w:p>
    <w:p w14:paraId="64718F12">
      <w:pPr>
        <w:pBdr>
          <w:bottom w:val="single" w:color="2E75B6" w:sz="12" w:space="4"/>
        </w:pBdr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工作经历</w:t>
      </w:r>
    </w:p>
    <w:p w14:paraId="732F1DAD">
      <w:pPr>
        <w:tabs>
          <w:tab w:val="right" w:pos="9026"/>
        </w:tabs>
        <w:spacing w:before="160" w:after="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2025.06 – 至今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马上消费金融股份有限公司</w:t>
      </w:r>
    </w:p>
    <w:p w14:paraId="7066C438">
      <w:pPr>
        <w:tabs>
          <w:tab w:val="right" w:pos="9026"/>
        </w:tabs>
        <w:spacing w:before="0" w:after="40"/>
      </w:pPr>
      <w:r>
        <w:rPr>
          <w:rFonts w:hint="eastAsia" w:cs="微软雅黑"/>
          <w:i/>
          <w:iCs/>
          <w:color w:val="595959"/>
          <w:sz w:val="20"/>
          <w:szCs w:val="20"/>
          <w:lang w:val="en-US" w:eastAsia="zh-CN"/>
        </w:rPr>
        <w:t>资深架构师</w:t>
      </w:r>
      <w:r>
        <w:rPr>
          <w:rFonts w:ascii="微软雅黑" w:hAnsi="微软雅黑" w:eastAsia="微软雅黑" w:cs="微软雅黑"/>
          <w:sz w:val="20"/>
          <w:szCs w:val="20"/>
        </w:rPr>
        <w:tab/>
      </w:r>
      <w:r>
        <w:rPr>
          <w:rFonts w:ascii="微软雅黑" w:hAnsi="微软雅黑" w:eastAsia="微软雅黑" w:cs="微软雅黑"/>
          <w:color w:val="808080"/>
          <w:sz w:val="18"/>
          <w:szCs w:val="18"/>
        </w:rPr>
        <w:t>计算机软件  |  民营  |  规模：1000-9999 人</w:t>
      </w:r>
    </w:p>
    <w:p w14:paraId="2731B7B0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工作描述：</w:t>
      </w:r>
      <w:r>
        <w:rPr>
          <w:rFonts w:ascii="微软雅黑" w:hAnsi="微软雅黑" w:eastAsia="微软雅黑" w:cs="微软雅黑"/>
          <w:sz w:val="20"/>
          <w:szCs w:val="20"/>
        </w:rPr>
        <w:t>大模型预训练 — 训练框架、算法创新与性能优化</w:t>
      </w:r>
    </w:p>
    <w:p w14:paraId="1E1D6F68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B200性能基准测试：完成B200 GPU在Dense与MoE模型下的训练性能基准测试，产出MFU/吞吐/显存占用对比数据，为硬件选型与集群容量规划提供决策依据。</w:t>
      </w:r>
    </w:p>
    <w:p w14:paraId="36D3FC20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预训练算法创新 Multi-LM-Head：主导Multi-LM-Head预训练方案端到端落地，打通模型改造与训练、loss曲线分析、评测等流程，验证新结构在预训练阶段的效果与收益。</w:t>
      </w:r>
    </w:p>
    <w:p w14:paraId="4B203200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Megatron训练疑难问题排查：定位并修复Megatron dataset使用中的爆内存问题；深入分析validation loss反常低于training loss的根因，保障训练指标的可解释性与可信度。</w:t>
      </w:r>
    </w:p>
    <w:p w14:paraId="16A74AED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训练Step-样本关联能力建设：在Megatron中实现训练step与数据样本的精确映射，loss spike发生时可快速回溯定位异常样本，大幅提升数据质量排查与训练稳定性分析的效率。</w:t>
      </w:r>
    </w:p>
    <w:p w14:paraId="1288672E">
      <w:pPr>
        <w:tabs>
          <w:tab w:val="right" w:pos="9026"/>
        </w:tabs>
        <w:spacing w:before="160" w:after="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2023.12 – 2025.05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虾皮（Shopee）</w:t>
      </w:r>
    </w:p>
    <w:p w14:paraId="27861942">
      <w:pPr>
        <w:tabs>
          <w:tab w:val="right" w:pos="9026"/>
        </w:tabs>
        <w:spacing w:before="0" w:after="40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研发工程师</w:t>
      </w:r>
      <w:r>
        <w:rPr>
          <w:rFonts w:ascii="微软雅黑" w:hAnsi="微软雅黑" w:eastAsia="微软雅黑" w:cs="微软雅黑"/>
          <w:sz w:val="20"/>
          <w:szCs w:val="20"/>
        </w:rPr>
        <w:tab/>
      </w:r>
      <w:r>
        <w:rPr>
          <w:rFonts w:ascii="微软雅黑" w:hAnsi="微软雅黑" w:eastAsia="微软雅黑" w:cs="微软雅黑"/>
          <w:color w:val="808080"/>
          <w:sz w:val="18"/>
          <w:szCs w:val="18"/>
        </w:rPr>
        <w:t>计算机软件  |  民营  |  规模：1000-9999 人</w:t>
      </w:r>
    </w:p>
    <w:p w14:paraId="5A8BCB13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工作描述：</w:t>
      </w:r>
      <w:r>
        <w:rPr>
          <w:rFonts w:ascii="微软雅黑" w:hAnsi="微软雅黑" w:eastAsia="微软雅黑" w:cs="微软雅黑"/>
          <w:sz w:val="20"/>
          <w:szCs w:val="20"/>
        </w:rPr>
        <w:t>AI基础架构 — 调度与训练优化</w:t>
      </w:r>
    </w:p>
    <w:p w14:paraId="75E60004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 xml:space="preserve">GPU调度系统：设计单GPU Pod </w:t>
      </w:r>
      <w:r>
        <w:rPr>
          <w:rFonts w:hint="eastAsia" w:cs="微软雅黑"/>
          <w:sz w:val="20"/>
          <w:szCs w:val="20"/>
          <w:lang w:val="en-US" w:eastAsia="zh-CN"/>
        </w:rPr>
        <w:t xml:space="preserve">Group </w:t>
      </w:r>
      <w:r>
        <w:rPr>
          <w:rFonts w:ascii="微软雅黑" w:hAnsi="微软雅黑" w:eastAsia="微软雅黑" w:cs="微软雅黑"/>
          <w:sz w:val="20"/>
          <w:szCs w:val="20"/>
        </w:rPr>
        <w:t>Binpack算法，降低资源碎片率30%；实现NCCL拓扑亲和调度；实现共享GPU调度并指定GPU卡，提升GPU利用率10%。</w:t>
      </w:r>
    </w:p>
    <w:p w14:paraId="2FCA5B75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稳定性提升：开发Torch作业容错框架，结合NCCL日志分析工具，故障排查效率提升50%。</w:t>
      </w:r>
    </w:p>
    <w:p w14:paraId="3F1EC910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新技术调研：调研MoE（混合专家模型）在分布式训练中的落地可行性分析。</w:t>
      </w:r>
    </w:p>
    <w:p w14:paraId="4DEBF411">
      <w:pPr>
        <w:tabs>
          <w:tab w:val="right" w:pos="9026"/>
        </w:tabs>
        <w:spacing w:before="160" w:after="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2021.04 – 2023.12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百度</w:t>
      </w:r>
    </w:p>
    <w:p w14:paraId="7B3FFBBF">
      <w:pPr>
        <w:tabs>
          <w:tab w:val="right" w:pos="9026"/>
        </w:tabs>
        <w:spacing w:before="0" w:after="40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Golang 研发工程师</w:t>
      </w:r>
      <w:r>
        <w:rPr>
          <w:rFonts w:ascii="微软雅黑" w:hAnsi="微软雅黑" w:eastAsia="微软雅黑" w:cs="微软雅黑"/>
          <w:sz w:val="20"/>
          <w:szCs w:val="20"/>
        </w:rPr>
        <w:tab/>
      </w:r>
      <w:r>
        <w:rPr>
          <w:rFonts w:ascii="微软雅黑" w:hAnsi="微软雅黑" w:eastAsia="微软雅黑" w:cs="微软雅黑"/>
          <w:color w:val="808080"/>
          <w:sz w:val="18"/>
          <w:szCs w:val="18"/>
        </w:rPr>
        <w:t>计算机软件  |  民营  |  规模：1000-9999 人</w:t>
      </w:r>
    </w:p>
    <w:p w14:paraId="0A4F9C1D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工作描述：</w:t>
      </w:r>
      <w:r>
        <w:rPr>
          <w:rFonts w:ascii="微软雅黑" w:hAnsi="微软雅黑" w:eastAsia="微软雅黑" w:cs="微软雅黑"/>
          <w:sz w:val="20"/>
          <w:szCs w:val="20"/>
        </w:rPr>
        <w:t>AI平台建设（孔明）</w:t>
      </w:r>
    </w:p>
    <w:p w14:paraId="6F6ECCFF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大模型性能优化：迁移ChatGLM-6B至Megatron框架，重构RoPE；通过DP Overlap技术提升MFU。</w:t>
      </w:r>
    </w:p>
    <w:p w14:paraId="3B836263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GPU虚拟化：主导CGPU算力/显存隔离方案，实现故障隔离与透明迁移，利用率提升35%。</w:t>
      </w:r>
    </w:p>
    <w:p w14:paraId="349A5485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调度系统：设计共享GPU调度方案（Volcano集成），支持超发抢占与混布，集群资源利用率达65%。</w:t>
      </w:r>
    </w:p>
    <w:p w14:paraId="5908C89A">
      <w:pPr>
        <w:tabs>
          <w:tab w:val="right" w:pos="9026"/>
        </w:tabs>
        <w:spacing w:before="160" w:after="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2020.10 – 2021.03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猿辅导</w:t>
      </w:r>
    </w:p>
    <w:p w14:paraId="22E53550">
      <w:pPr>
        <w:tabs>
          <w:tab w:val="right" w:pos="9026"/>
        </w:tabs>
        <w:spacing w:before="0" w:after="40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Golang 研发工程师</w:t>
      </w:r>
      <w:r>
        <w:rPr>
          <w:rFonts w:ascii="微软雅黑" w:hAnsi="微软雅黑" w:eastAsia="微软雅黑" w:cs="微软雅黑"/>
          <w:sz w:val="20"/>
          <w:szCs w:val="20"/>
        </w:rPr>
        <w:tab/>
      </w:r>
      <w:r>
        <w:rPr>
          <w:rFonts w:ascii="微软雅黑" w:hAnsi="微软雅黑" w:eastAsia="微软雅黑" w:cs="微软雅黑"/>
          <w:color w:val="808080"/>
          <w:sz w:val="18"/>
          <w:szCs w:val="18"/>
        </w:rPr>
        <w:t>计算机软件  |  民营  |  规模：1000-9999 人</w:t>
      </w:r>
    </w:p>
    <w:p w14:paraId="7C5F4CDA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工作描述：</w:t>
      </w:r>
      <w:r>
        <w:rPr>
          <w:rFonts w:ascii="微软雅黑" w:hAnsi="微软雅黑" w:eastAsia="微软雅黑" w:cs="微软雅黑"/>
          <w:sz w:val="20"/>
          <w:szCs w:val="20"/>
        </w:rPr>
        <w:t>负责基础架构Kubernetes平台建设。</w:t>
      </w:r>
    </w:p>
    <w:p w14:paraId="277D7E41">
      <w:pPr>
        <w:tabs>
          <w:tab w:val="right" w:pos="9026"/>
        </w:tabs>
        <w:spacing w:before="160" w:after="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2018.01 – 2020.10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北京京东（T6）</w:t>
      </w:r>
    </w:p>
    <w:p w14:paraId="50D15DD5">
      <w:pPr>
        <w:tabs>
          <w:tab w:val="right" w:pos="9026"/>
        </w:tabs>
        <w:spacing w:before="0" w:after="40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Golang 研发工程师</w:t>
      </w:r>
      <w:r>
        <w:rPr>
          <w:rFonts w:ascii="微软雅黑" w:hAnsi="微软雅黑" w:eastAsia="微软雅黑" w:cs="微软雅黑"/>
          <w:sz w:val="20"/>
          <w:szCs w:val="20"/>
        </w:rPr>
        <w:tab/>
      </w:r>
      <w:r>
        <w:rPr>
          <w:rFonts w:ascii="微软雅黑" w:hAnsi="微软雅黑" w:eastAsia="微软雅黑" w:cs="微软雅黑"/>
          <w:color w:val="808080"/>
          <w:sz w:val="18"/>
          <w:szCs w:val="18"/>
        </w:rPr>
        <w:t>计算机软件  |  民营  |  规模：1000-9999 人</w:t>
      </w:r>
    </w:p>
    <w:p w14:paraId="25A1183A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工作描述：</w:t>
      </w:r>
      <w:r>
        <w:rPr>
          <w:rFonts w:ascii="微软雅黑" w:hAnsi="微软雅黑" w:eastAsia="微软雅黑" w:cs="微软雅黑"/>
          <w:sz w:val="20"/>
          <w:szCs w:val="20"/>
        </w:rPr>
        <w:t>前期参与Baas平台建设，围绕Kubernetes结合区块链业务构建区块链底层平台，负责指导、处理、协调和解决团队云计算方面的技术问题；后期负责商城Paas平台虚拟网络建设。</w:t>
      </w:r>
    </w:p>
    <w:p w14:paraId="640CE39D">
      <w:pPr>
        <w:tabs>
          <w:tab w:val="right" w:pos="9026"/>
        </w:tabs>
        <w:spacing w:before="160" w:after="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2016.07 – 2017.12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北京东方国信科技股份有限公司</w:t>
      </w:r>
    </w:p>
    <w:p w14:paraId="79F4140F">
      <w:pPr>
        <w:tabs>
          <w:tab w:val="right" w:pos="9026"/>
        </w:tabs>
        <w:spacing w:before="0" w:after="40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Golang 研发工程师</w:t>
      </w:r>
      <w:r>
        <w:rPr>
          <w:rFonts w:ascii="微软雅黑" w:hAnsi="微软雅黑" w:eastAsia="微软雅黑" w:cs="微软雅黑"/>
          <w:sz w:val="20"/>
          <w:szCs w:val="20"/>
        </w:rPr>
        <w:tab/>
      </w:r>
      <w:r>
        <w:rPr>
          <w:rFonts w:ascii="微软雅黑" w:hAnsi="微软雅黑" w:eastAsia="微软雅黑" w:cs="微软雅黑"/>
          <w:color w:val="808080"/>
          <w:sz w:val="18"/>
          <w:szCs w:val="18"/>
        </w:rPr>
        <w:t>计算机软件  |  民营  |  规模：1000-9999 人</w:t>
      </w:r>
    </w:p>
    <w:p w14:paraId="37A8E764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工作描述：</w:t>
      </w:r>
      <w:r>
        <w:rPr>
          <w:rFonts w:ascii="微软雅黑" w:hAnsi="微软雅黑" w:eastAsia="微软雅黑" w:cs="微软雅黑"/>
          <w:sz w:val="20"/>
          <w:szCs w:val="20"/>
        </w:rPr>
        <w:t>参与Paas平台建设，围绕Kubernetes结合自身业务做增强功能，负责指导、处理、协调和解决公司云计算项目中出现的技术问题。</w:t>
      </w:r>
    </w:p>
    <w:p w14:paraId="09D4E5BC">
      <w:pPr>
        <w:tabs>
          <w:tab w:val="right" w:pos="9026"/>
        </w:tabs>
        <w:spacing w:before="160" w:after="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2013.07 – 2016.06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山东金码信息技术有限公司北京分公司</w:t>
      </w:r>
    </w:p>
    <w:p w14:paraId="02342AA6">
      <w:pPr>
        <w:tabs>
          <w:tab w:val="right" w:pos="9026"/>
        </w:tabs>
        <w:spacing w:before="0" w:after="40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软件研发工程师</w:t>
      </w:r>
      <w:r>
        <w:rPr>
          <w:rFonts w:ascii="微软雅黑" w:hAnsi="微软雅黑" w:eastAsia="微软雅黑" w:cs="微软雅黑"/>
          <w:sz w:val="20"/>
          <w:szCs w:val="20"/>
        </w:rPr>
        <w:tab/>
      </w:r>
      <w:r>
        <w:rPr>
          <w:rFonts w:ascii="微软雅黑" w:hAnsi="微软雅黑" w:eastAsia="微软雅黑" w:cs="微软雅黑"/>
          <w:color w:val="808080"/>
          <w:sz w:val="18"/>
          <w:szCs w:val="18"/>
        </w:rPr>
        <w:t>计算机软件  |  民营  |  规模：1000-9999 人</w:t>
      </w:r>
    </w:p>
    <w:p w14:paraId="05BDFEF5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工作描述：</w:t>
      </w:r>
      <w:r>
        <w:rPr>
          <w:rFonts w:ascii="微软雅黑" w:hAnsi="微软雅黑" w:eastAsia="微软雅黑" w:cs="微软雅黑"/>
          <w:sz w:val="20"/>
          <w:szCs w:val="20"/>
        </w:rPr>
        <w:t>根据需求编写代码，并参与软件开发的全过程，包括需求分析、环境部署、软件开发、系统上线和一些维护工作。</w:t>
      </w:r>
    </w:p>
    <w:p w14:paraId="5CF2A737">
      <w:pPr>
        <w:pBdr>
          <w:bottom w:val="single" w:color="2E75B6" w:sz="12" w:space="4"/>
        </w:pBdr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项目经历</w:t>
      </w:r>
    </w:p>
    <w:p w14:paraId="2E30E974">
      <w:pPr>
        <w:spacing w:before="1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 xml:space="preserve">2025.06 – 至今 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大模型预训练（马上消费金融）</w:t>
      </w:r>
    </w:p>
    <w:p w14:paraId="476EEB33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项目背景：</w:t>
      </w:r>
      <w:r>
        <w:rPr>
          <w:rFonts w:ascii="微软雅黑" w:hAnsi="微软雅黑" w:eastAsia="微软雅黑" w:cs="微软雅黑"/>
          <w:sz w:val="20"/>
          <w:szCs w:val="20"/>
        </w:rPr>
        <w:t>公司引入B200新硬件并启动大模型预训练建设，需完成新硬件性能评估、探索模型结构创新方向，同时保障训练框架在规模化场景下的稳定性与可观测性。</w:t>
      </w:r>
    </w:p>
    <w:p w14:paraId="2282B3D9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责任描述：</w:t>
      </w:r>
      <w:r>
        <w:rPr>
          <w:rFonts w:ascii="微软雅黑" w:hAnsi="微软雅黑" w:eastAsia="微软雅黑" w:cs="微软雅黑"/>
          <w:sz w:val="20"/>
          <w:szCs w:val="20"/>
        </w:rPr>
        <w:t>负责新硬件性能评估与大模型预训练创新方案端到端落地，覆盖数据、训练、评测、问题排查全链路。</w:t>
      </w:r>
    </w:p>
    <w:p w14:paraId="536AC8C1">
      <w:pPr>
        <w:spacing w:before="80" w:after="20"/>
      </w:pPr>
      <w:r>
        <w:rPr>
          <w:rFonts w:ascii="微软雅黑" w:hAnsi="微软雅黑" w:eastAsia="微软雅黑" w:cs="微软雅黑"/>
          <w:b/>
          <w:bCs/>
          <w:color w:val="595959"/>
          <w:sz w:val="20"/>
          <w:szCs w:val="20"/>
        </w:rPr>
        <w:t>B200 性能基准测试</w:t>
      </w:r>
    </w:p>
    <w:p w14:paraId="6386AC91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基于Megatron在B200上搭建完整评测环境，</w:t>
      </w:r>
      <w:r>
        <w:rPr>
          <w:rFonts w:hint="eastAsia" w:cs="微软雅黑"/>
          <w:sz w:val="20"/>
          <w:szCs w:val="20"/>
          <w:lang w:val="en-US" w:eastAsia="zh-CN"/>
        </w:rPr>
        <w:t>基于Qwen3-8B和qwen3-30B</w:t>
      </w:r>
      <w:r>
        <w:rPr>
          <w:rFonts w:ascii="微软雅黑" w:hAnsi="微软雅黑" w:eastAsia="微软雅黑" w:cs="微软雅黑"/>
          <w:sz w:val="20"/>
          <w:szCs w:val="20"/>
        </w:rPr>
        <w:t>跑通Dense与MoE两类模型</w:t>
      </w:r>
    </w:p>
    <w:p w14:paraId="1874801F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系统性设计测试矩阵，</w:t>
      </w:r>
      <w:r>
        <w:rPr>
          <w:rFonts w:hint="eastAsia" w:cs="微软雅黑"/>
          <w:sz w:val="20"/>
          <w:szCs w:val="20"/>
          <w:lang w:val="en-US" w:eastAsia="zh-CN"/>
        </w:rPr>
        <w:t>发现B200 dense性能符合预期，但是moe MFU上不去，经过一些调整能达到20%</w:t>
      </w:r>
    </w:p>
    <w:p w14:paraId="418C92C3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产出MFU、吞吐（tokens/s）等核心指标，与H100对比形成横向数据报告，为公司后续硬件选型、集群容量规划与成本测算提供决策支撑。</w:t>
      </w:r>
    </w:p>
    <w:p w14:paraId="483B9D26">
      <w:pPr>
        <w:spacing w:before="80" w:after="20"/>
      </w:pPr>
      <w:r>
        <w:rPr>
          <w:rFonts w:ascii="微软雅黑" w:hAnsi="微软雅黑" w:eastAsia="微软雅黑" w:cs="微软雅黑"/>
          <w:b/>
          <w:bCs/>
          <w:color w:val="595959"/>
          <w:sz w:val="20"/>
          <w:szCs w:val="20"/>
        </w:rPr>
        <w:t>预训练算法创新：Multi-LM-Head</w:t>
      </w:r>
    </w:p>
    <w:p w14:paraId="7A03B3CA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hint="eastAsia" w:cs="微软雅黑"/>
          <w:sz w:val="20"/>
          <w:szCs w:val="20"/>
          <w:lang w:val="en-US" w:eastAsia="zh-CN"/>
        </w:rPr>
        <w:t>完成</w:t>
      </w:r>
      <w:r>
        <w:rPr>
          <w:rFonts w:ascii="微软雅黑" w:hAnsi="微软雅黑" w:eastAsia="微软雅黑" w:cs="微软雅黑"/>
          <w:sz w:val="20"/>
          <w:szCs w:val="20"/>
        </w:rPr>
        <w:t>Multi-LM-Head预训练方案从0到1落地：</w:t>
      </w:r>
      <w:r>
        <w:rPr>
          <w:rFonts w:hint="eastAsia" w:cs="微软雅黑"/>
          <w:sz w:val="20"/>
          <w:szCs w:val="20"/>
          <w:lang w:val="en-US" w:eastAsia="zh-CN"/>
        </w:rPr>
        <w:t>主要包括</w:t>
      </w:r>
      <w:r>
        <w:rPr>
          <w:rFonts w:ascii="微软雅黑" w:hAnsi="微软雅黑" w:eastAsia="微软雅黑" w:cs="微软雅黑"/>
          <w:sz w:val="20"/>
          <w:szCs w:val="20"/>
        </w:rPr>
        <w:t>模型结构改造、</w:t>
      </w:r>
      <w:r>
        <w:rPr>
          <w:rFonts w:hint="eastAsia" w:cs="微软雅黑"/>
          <w:sz w:val="20"/>
          <w:szCs w:val="20"/>
          <w:lang w:val="en-US" w:eastAsia="zh-CN"/>
        </w:rPr>
        <w:t>跑loss曲线，评测等过程</w:t>
      </w:r>
      <w:r>
        <w:rPr>
          <w:rFonts w:ascii="微软雅黑" w:hAnsi="微软雅黑" w:eastAsia="微软雅黑" w:cs="微软雅黑"/>
          <w:sz w:val="20"/>
          <w:szCs w:val="20"/>
        </w:rPr>
        <w:t>。</w:t>
      </w:r>
    </w:p>
    <w:p w14:paraId="511415EB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在Megatron框架内实现多LM Head结构，</w:t>
      </w:r>
      <w:r>
        <w:rPr>
          <w:rFonts w:hint="eastAsia" w:cs="微软雅黑"/>
          <w:sz w:val="20"/>
          <w:szCs w:val="20"/>
          <w:lang w:val="en-US" w:eastAsia="zh-CN"/>
        </w:rPr>
        <w:t>尝试利用kl学习最后一层lm-head, 利用余弦相似度学习最后一层hidden-state，添加线性层等多种方式</w:t>
      </w:r>
      <w:r>
        <w:rPr>
          <w:rFonts w:ascii="微软雅黑" w:hAnsi="微软雅黑" w:eastAsia="微软雅黑" w:cs="微软雅黑"/>
          <w:sz w:val="20"/>
          <w:szCs w:val="20"/>
        </w:rPr>
        <w:t>、</w:t>
      </w:r>
      <w:r>
        <w:rPr>
          <w:rFonts w:hint="eastAsia" w:cs="微软雅黑"/>
          <w:sz w:val="20"/>
          <w:szCs w:val="20"/>
          <w:lang w:val="en-US" w:eastAsia="zh-CN"/>
        </w:rPr>
        <w:t>编写算子优化lm-head显存占用提升训练性能</w:t>
      </w:r>
      <w:r>
        <w:rPr>
          <w:rFonts w:ascii="微软雅黑" w:hAnsi="微软雅黑" w:eastAsia="微软雅黑" w:cs="微软雅黑"/>
          <w:sz w:val="20"/>
          <w:szCs w:val="20"/>
        </w:rPr>
        <w:t>。</w:t>
      </w:r>
    </w:p>
    <w:p w14:paraId="553030D2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对比baseline细粒度分析loss曲线（train/val loss、各head loss分解）与下游评测指标，验证新结构在预训练阶段的效果与收益，为后续策略选型提供实验依据。</w:t>
      </w:r>
    </w:p>
    <w:p w14:paraId="0DA6B899">
      <w:pPr>
        <w:spacing w:before="80" w:after="20"/>
      </w:pPr>
      <w:r>
        <w:rPr>
          <w:rFonts w:ascii="微软雅黑" w:hAnsi="微软雅黑" w:eastAsia="微软雅黑" w:cs="微软雅黑"/>
          <w:b/>
          <w:bCs/>
          <w:color w:val="595959"/>
          <w:sz w:val="20"/>
          <w:szCs w:val="20"/>
        </w:rPr>
        <w:t>Megatron 训练疑难问题排查</w:t>
      </w:r>
    </w:p>
    <w:p w14:paraId="4DDBBC40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定位并修复Megatron dataset使用中的爆内存问题：通过内存profile定位到</w:t>
      </w:r>
      <w:r>
        <w:rPr>
          <w:rFonts w:hint="eastAsia" w:cs="微软雅黑"/>
          <w:sz w:val="20"/>
          <w:szCs w:val="20"/>
          <w:lang w:val="en-US" w:eastAsia="zh-CN"/>
        </w:rPr>
        <w:t>一个数据集文件对一个mask,数据集文件太多的话，内存线性增长</w:t>
      </w:r>
      <w:r>
        <w:rPr>
          <w:rFonts w:ascii="微软雅黑" w:hAnsi="微软雅黑" w:eastAsia="微软雅黑" w:cs="微软雅黑"/>
          <w:sz w:val="20"/>
          <w:szCs w:val="20"/>
        </w:rPr>
        <w:t>，优化后消除训练启动阶段的内存瓶颈。</w:t>
      </w:r>
    </w:p>
    <w:p w14:paraId="60FE4C46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深入分析validation loss反常低于training loss的根因，排查到数据采样与验证集构造等环节的差异，给出修复方案，保障训练指标的可解释性与可信度。</w:t>
      </w:r>
    </w:p>
    <w:p w14:paraId="69F8C030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在Megatron中实现训练step与数据样本的精确映射，覆盖多DP rank下的索引记录，保证分布式训练下的可追溯性</w:t>
      </w:r>
      <w:r>
        <w:rPr>
          <w:rFonts w:hint="eastAsia" w:cs="微软雅黑"/>
          <w:sz w:val="20"/>
          <w:szCs w:val="20"/>
          <w:lang w:eastAsia="zh-CN"/>
        </w:rPr>
        <w:t>，</w:t>
      </w:r>
      <w:r>
        <w:rPr>
          <w:rFonts w:ascii="微软雅黑" w:hAnsi="微软雅黑" w:eastAsia="微软雅黑" w:cs="微软雅黑"/>
          <w:sz w:val="20"/>
          <w:szCs w:val="20"/>
        </w:rPr>
        <w:t>loss spike发生时，支持从异常step快速回溯到触发该spike的具体样本。</w:t>
      </w:r>
    </w:p>
    <w:p w14:paraId="78B2E1B1">
      <w:pPr>
        <w:spacing w:before="1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 xml:space="preserve">2023.12 – 2025.05 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AI基础架构 — 调度与训练优化（虾皮）</w:t>
      </w:r>
    </w:p>
    <w:p w14:paraId="7F2BDE27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项目背景：</w:t>
      </w:r>
      <w:r>
        <w:rPr>
          <w:rFonts w:ascii="微软雅黑" w:hAnsi="微软雅黑" w:eastAsia="微软雅黑" w:cs="微软雅黑"/>
          <w:sz w:val="20"/>
          <w:szCs w:val="20"/>
        </w:rPr>
        <w:t>公司AI训练规模快速扩张，GPU资源紧张，作业稳定性与集群利用率面临持续压力，需在调度层与训练框架层系统性优化。</w:t>
      </w:r>
    </w:p>
    <w:p w14:paraId="464769A4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责任描述：</w:t>
      </w:r>
      <w:r>
        <w:rPr>
          <w:rFonts w:ascii="微软雅黑" w:hAnsi="微软雅黑" w:eastAsia="微软雅黑" w:cs="微软雅黑"/>
          <w:sz w:val="20"/>
          <w:szCs w:val="20"/>
        </w:rPr>
        <w:t>负责GPU调度与训练框架相关工作，提升集群利用率、作业稳定性，并推进新技术方向调研落地。</w:t>
      </w:r>
    </w:p>
    <w:p w14:paraId="3BD4EBCA">
      <w:pPr>
        <w:spacing w:before="80" w:after="20"/>
      </w:pPr>
      <w:r>
        <w:rPr>
          <w:rFonts w:ascii="微软雅黑" w:hAnsi="微软雅黑" w:eastAsia="微软雅黑" w:cs="微软雅黑"/>
          <w:b/>
          <w:bCs/>
          <w:color w:val="595959"/>
          <w:sz w:val="20"/>
          <w:szCs w:val="20"/>
        </w:rPr>
        <w:t>核心调度功能</w:t>
      </w:r>
    </w:p>
    <w:p w14:paraId="10094A16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 xml:space="preserve">实现单GPU Pod </w:t>
      </w:r>
      <w:r>
        <w:rPr>
          <w:rFonts w:hint="eastAsia" w:cs="微软雅黑"/>
          <w:sz w:val="20"/>
          <w:szCs w:val="20"/>
          <w:lang w:val="en-US" w:eastAsia="zh-CN"/>
        </w:rPr>
        <w:t xml:space="preserve">Group </w:t>
      </w:r>
      <w:r>
        <w:rPr>
          <w:rFonts w:ascii="微软雅黑" w:hAnsi="微软雅黑" w:eastAsia="微软雅黑" w:cs="微软雅黑"/>
          <w:sz w:val="20"/>
          <w:szCs w:val="20"/>
        </w:rPr>
        <w:t>Binpack调度算法，从卡、拓扑多维度优化资源分配策略，有效降低资源碎片率30%，</w:t>
      </w:r>
      <w:r>
        <w:rPr>
          <w:rFonts w:hint="eastAsia" w:cs="微软雅黑"/>
          <w:sz w:val="20"/>
          <w:szCs w:val="20"/>
          <w:lang w:val="en-US" w:eastAsia="zh-CN"/>
        </w:rPr>
        <w:t>主要是将作业分成多个组，一个组放到一个节点上，可以理解为为了适配TP, 要把完整的一个组放到一节点上，这样可以提高训练性能；</w:t>
      </w:r>
      <w:r>
        <w:rPr>
          <w:rFonts w:ascii="微软雅黑" w:hAnsi="微软雅黑" w:eastAsia="微软雅黑" w:cs="微软雅黑"/>
          <w:sz w:val="20"/>
          <w:szCs w:val="20"/>
        </w:rPr>
        <w:t>同时兼容单机多卡、多机多卡等多种训练场景。</w:t>
      </w:r>
    </w:p>
    <w:p w14:paraId="46B2AD12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实现拓扑亲和调度：分配卡时优先选择距离较近的组合（</w:t>
      </w:r>
      <w:r>
        <w:rPr>
          <w:rFonts w:hint="eastAsia" w:cs="微软雅黑"/>
          <w:sz w:val="20"/>
          <w:szCs w:val="20"/>
          <w:lang w:val="en-US" w:eastAsia="zh-CN"/>
        </w:rPr>
        <w:t>同轨GPU, 交换机，</w:t>
      </w:r>
      <w:r>
        <w:rPr>
          <w:rFonts w:ascii="微软雅黑" w:hAnsi="微软雅黑" w:eastAsia="微软雅黑" w:cs="微软雅黑"/>
          <w:sz w:val="20"/>
          <w:szCs w:val="20"/>
        </w:rPr>
        <w:t>NVLink/PCIe亲和），减少跨NUMA、跨PCIe switch的通信开销，提升通信密集型作业的训练效率。</w:t>
      </w:r>
    </w:p>
    <w:p w14:paraId="18098F81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实现共享GPU调度并支持指定GPU卡，为不同资源粒度的作业提供统一调度入口，GPU利用率提升10%。</w:t>
      </w:r>
    </w:p>
    <w:p w14:paraId="06951128">
      <w:pPr>
        <w:spacing w:before="80" w:after="20"/>
      </w:pPr>
      <w:r>
        <w:rPr>
          <w:rFonts w:ascii="微软雅黑" w:hAnsi="微软雅黑" w:eastAsia="微软雅黑" w:cs="微软雅黑"/>
          <w:b/>
          <w:bCs/>
          <w:color w:val="595959"/>
          <w:sz w:val="20"/>
          <w:szCs w:val="20"/>
        </w:rPr>
        <w:t>稳定性建设</w:t>
      </w:r>
    </w:p>
    <w:p w14:paraId="7D954276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开发Torch作业容错框架：</w:t>
      </w:r>
      <w:r>
        <w:rPr>
          <w:rFonts w:hint="eastAsia" w:cs="微软雅黑"/>
          <w:sz w:val="20"/>
          <w:szCs w:val="20"/>
          <w:lang w:val="en-US" w:eastAsia="zh-CN"/>
        </w:rPr>
        <w:t>修改torch框架，因为容错etcd跟k8s不适配，掉卡之类的只是会在内容重启，不会让Pod感知到，因此只要出现错误就要结束管理进程，退出Pod，然后控制器再拉起新的Pod;</w:t>
      </w:r>
      <w:r>
        <w:rPr>
          <w:rFonts w:ascii="微软雅黑" w:hAnsi="微软雅黑" w:eastAsia="微软雅黑" w:cs="微软雅黑"/>
          <w:sz w:val="20"/>
          <w:szCs w:val="20"/>
        </w:rPr>
        <w:t>捕获节点/卡级别故障并自动恢复训练，减少人工介入；结合NCCL日志分析工具，故障排查效率提升50%。</w:t>
      </w:r>
    </w:p>
    <w:p w14:paraId="4BA15893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外围增加系统故障检查排查能力（节点健康、网络、NCCL异常等），与容错机制联动形成闭环。</w:t>
      </w:r>
    </w:p>
    <w:p w14:paraId="15CFB4C1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在NCCL侧增加关键路径日志，构建集群拓扑信息可视化，直观看到GPU、网卡最终选择路径，快速判断是否影响性能。</w:t>
      </w:r>
    </w:p>
    <w:p w14:paraId="00183363">
      <w:pPr>
        <w:spacing w:before="80" w:after="20"/>
      </w:pPr>
      <w:r>
        <w:rPr>
          <w:rFonts w:ascii="微软雅黑" w:hAnsi="微软雅黑" w:eastAsia="微软雅黑" w:cs="微软雅黑"/>
          <w:b/>
          <w:bCs/>
          <w:color w:val="595959"/>
          <w:sz w:val="20"/>
          <w:szCs w:val="20"/>
        </w:rPr>
        <w:t>利用率提升与新技术调研</w:t>
      </w:r>
    </w:p>
    <w:p w14:paraId="3BE15EE2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解决新机型拓扑带来的性能问题，通过挂载NCCL拓扑以及指定卡号等手段进一步压榨硬件收益。</w:t>
      </w:r>
    </w:p>
    <w:p w14:paraId="28E51467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调研MoE（混合专家模型）在分布式训练中的落地可行性，包括通信模式、负载均衡、Expert Parallel方案等，输出调研结论与可行性分析。</w:t>
      </w:r>
    </w:p>
    <w:p w14:paraId="240651AE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调研强化学习训练在分布式环境下的工程挑战，为后续技术选型提供参考。</w:t>
      </w:r>
    </w:p>
    <w:p w14:paraId="3DEC9452">
      <w:pPr>
        <w:spacing w:before="1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 xml:space="preserve">2023.05 – 2023.12 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大模型项目（百度）</w:t>
      </w:r>
    </w:p>
    <w:p w14:paraId="5023E628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项目背景：</w:t>
      </w:r>
      <w:r>
        <w:rPr>
          <w:rFonts w:ascii="微软雅黑" w:hAnsi="微软雅黑" w:eastAsia="微软雅黑" w:cs="微软雅黑"/>
          <w:sz w:val="20"/>
          <w:szCs w:val="20"/>
        </w:rPr>
        <w:t>团队需在Megatron框架上跑通ChatGLM系列模型并做深度性能调优，沉淀大模型训练性能优化方法论。</w:t>
      </w:r>
    </w:p>
    <w:p w14:paraId="7E1ADDB7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责任描述：</w:t>
      </w:r>
      <w:r>
        <w:rPr>
          <w:rFonts w:ascii="微软雅黑" w:hAnsi="微软雅黑" w:eastAsia="微软雅黑" w:cs="微软雅黑"/>
          <w:sz w:val="20"/>
          <w:szCs w:val="20"/>
        </w:rPr>
        <w:t>负责模型迁移与训练性能优化，提升MFU。</w:t>
      </w:r>
    </w:p>
    <w:p w14:paraId="5BCFC322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迁移ChatGLM-6B到Megatron框架：适配模型结构差异（RoPE位置编码、LayerNorm实现、</w:t>
      </w:r>
      <w:bookmarkStart w:id="0" w:name="_GoBack"/>
      <w:bookmarkEnd w:id="0"/>
      <w:r>
        <w:rPr>
          <w:rFonts w:ascii="微软雅黑" w:hAnsi="微软雅黑" w:eastAsia="微软雅黑" w:cs="微软雅黑"/>
          <w:sz w:val="20"/>
          <w:szCs w:val="20"/>
        </w:rPr>
        <w:t>attention mask等），逐层对齐tensor精度，确保迁移后训练行为与原实现一致。</w:t>
      </w:r>
    </w:p>
    <w:p w14:paraId="6AF11A4F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调研activation checkpointing重计算方案，优化Megatron中重计算现有逻辑，减少无效重计算开销。</w:t>
      </w:r>
    </w:p>
    <w:p w14:paraId="72CF2D4F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构造Memory-Cost Model：通过模拟数据推算不同并行切分方式（TP/PP/DP组合）下的显存占用与通信开销，辅助选择最优并行策略，避免线上试错成本。</w:t>
      </w:r>
    </w:p>
    <w:p w14:paraId="260814E1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在Megatron上实现DP Overlap（梯度allreduce与反向计算重叠），使用nsys分析通信/计算时间线验证优化效果，MFU显著提升。</w:t>
      </w:r>
    </w:p>
    <w:p w14:paraId="10962FB2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日常跑各种模型规模及相关特性（FlashAttention、重计算、并行策略等）对应的MFU，形成完整的性能基线数据库。</w:t>
      </w:r>
    </w:p>
    <w:p w14:paraId="0F278915">
      <w:pPr>
        <w:spacing w:before="1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 xml:space="preserve">2022.10 – 2023.04 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GPU虚拟化（百度）</w:t>
      </w:r>
    </w:p>
    <w:p w14:paraId="020F6EBF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项目背景：</w:t>
      </w:r>
      <w:r>
        <w:rPr>
          <w:rFonts w:ascii="微软雅黑" w:hAnsi="微软雅黑" w:eastAsia="微软雅黑" w:cs="微软雅黑"/>
          <w:sz w:val="20"/>
          <w:szCs w:val="20"/>
        </w:rPr>
        <w:t>公司AI训练作业对GPU资源需求多样化（推理/训练/开发），整卡粒度分配浪费严重，需要细粒度切分与资源隔离能力。</w:t>
      </w:r>
    </w:p>
    <w:p w14:paraId="06F4C359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责任描述：</w:t>
      </w:r>
      <w:r>
        <w:rPr>
          <w:rFonts w:ascii="微软雅黑" w:hAnsi="微软雅黑" w:eastAsia="微软雅黑" w:cs="微软雅黑"/>
          <w:sz w:val="20"/>
          <w:szCs w:val="20"/>
        </w:rPr>
        <w:t>负责CGPU（算力/显存隔离）研发、GPU池化研发、作业迁移功能。</w:t>
      </w:r>
    </w:p>
    <w:p w14:paraId="354F85F2">
      <w:pPr>
        <w:spacing w:before="80" w:after="20"/>
      </w:pPr>
      <w:r>
        <w:rPr>
          <w:rFonts w:ascii="微软雅黑" w:hAnsi="微软雅黑" w:eastAsia="微软雅黑" w:cs="微软雅黑"/>
          <w:b/>
          <w:bCs/>
          <w:color w:val="595959"/>
          <w:sz w:val="20"/>
          <w:szCs w:val="20"/>
        </w:rPr>
        <w:t>CGPU 算力/显存隔离</w:t>
      </w:r>
    </w:p>
    <w:p w14:paraId="05CDCC9E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维护CGPU核心功能，持续优化算力和显存的隔离精度与用户体验。</w:t>
      </w:r>
    </w:p>
    <w:p w14:paraId="386C9509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保障故障隔离能力：单个作业异常不影响同卡其他作业；减少高低优先级作业避让带来的抖动问题。</w:t>
      </w:r>
    </w:p>
    <w:p w14:paraId="0F6650BD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GPU整体利用率提升35%。</w:t>
      </w:r>
    </w:p>
    <w:p w14:paraId="4E0E54B7">
      <w:pPr>
        <w:spacing w:before="80" w:after="20"/>
      </w:pPr>
      <w:r>
        <w:rPr>
          <w:rFonts w:ascii="微软雅黑" w:hAnsi="微软雅黑" w:eastAsia="微软雅黑" w:cs="微软雅黑"/>
          <w:b/>
          <w:bCs/>
          <w:color w:val="595959"/>
          <w:sz w:val="20"/>
          <w:szCs w:val="20"/>
        </w:rPr>
        <w:t>透明容错 / 作业迁移</w:t>
      </w:r>
    </w:p>
    <w:p w14:paraId="47AE1744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设计并实现透明容错方案：通过训练框架与底层运行时协同，故障节点上的作业可无感迁移到健康节点，用户侧感知最小化。</w:t>
      </w:r>
    </w:p>
    <w:p w14:paraId="1A968BD9">
      <w:pPr>
        <w:spacing w:before="80" w:after="20"/>
      </w:pPr>
      <w:r>
        <w:rPr>
          <w:rFonts w:ascii="微软雅黑" w:hAnsi="微软雅黑" w:eastAsia="微软雅黑" w:cs="微软雅黑"/>
          <w:b/>
          <w:bCs/>
          <w:color w:val="595959"/>
          <w:sz w:val="20"/>
          <w:szCs w:val="20"/>
        </w:rPr>
        <w:t>GPU 池化</w:t>
      </w:r>
    </w:p>
    <w:p w14:paraId="445E6448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负责GPU池化项目，自底向上打通多租户和算力应用，构建资源池抽象层。</w:t>
      </w:r>
    </w:p>
    <w:p w14:paraId="3B066276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实现公有云场景下GPU的任意切分使用，按需分配算力与显存，支持弹性伸缩与跨机使用。</w:t>
      </w:r>
    </w:p>
    <w:p w14:paraId="22E5A49C">
      <w:pPr>
        <w:spacing w:before="1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 xml:space="preserve">2022.01 – 2022.10 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AI平台（孔明）（百度）</w:t>
      </w:r>
    </w:p>
    <w:p w14:paraId="2B147CD0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项目背景：</w:t>
      </w:r>
      <w:r>
        <w:rPr>
          <w:rFonts w:ascii="微软雅黑" w:hAnsi="微软雅黑" w:eastAsia="微软雅黑" w:cs="微软雅黑"/>
          <w:sz w:val="20"/>
          <w:szCs w:val="20"/>
        </w:rPr>
        <w:t>孔明AI平台需进一步提升GPU利用率，支持在离线混布、VPA等调度新特性，应对业务多样化资源需求。</w:t>
      </w:r>
    </w:p>
    <w:p w14:paraId="7E8F4B09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责任描述：</w:t>
      </w:r>
      <w:r>
        <w:rPr>
          <w:rFonts w:ascii="微软雅黑" w:hAnsi="微软雅黑" w:eastAsia="微软雅黑" w:cs="微软雅黑"/>
          <w:sz w:val="20"/>
          <w:szCs w:val="20"/>
        </w:rPr>
        <w:t>负责离线调度团队，主导离线训练VPA、修复共享GPU调度方案，以及增加在离线混布、支持编解码等调度功能。</w:t>
      </w:r>
    </w:p>
    <w:p w14:paraId="65E9197B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修复共享GPU调度方案：由于kubelet没有把Pod信息传递到device plugin，现有共享方案可能出现重复分配卡的情况；通过在runtime层修改修正分配卡信息，根治重复分配问题，保障共享GPU调度正确性。</w:t>
      </w:r>
    </w:p>
    <w:p w14:paraId="14DCF170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离线训练VPA：为了进一步提升GPU利用率，通过利用率动态将GPU使用资源缩减到1/2，可混布其他作业进一步提升GPU利用率（当时K8s社区也在支持该功能，实现还不稳定，未全量上线，但为后续VPA方向积累了工程经验）。</w:t>
      </w:r>
    </w:p>
    <w:p w14:paraId="23BBCAD6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在离线混布与编解码调度：开发多种调度策略，在离线混布采用卡粒度亲和性减少资源争抢；编解码场景增加两种资源类型，支持更细粒度的异构资源调度。</w:t>
      </w:r>
    </w:p>
    <w:p w14:paraId="12A9BB87">
      <w:pPr>
        <w:spacing w:before="1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 xml:space="preserve">2021.04 – 2021.12 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AI平台（孔明）调度（百度）</w:t>
      </w:r>
    </w:p>
    <w:p w14:paraId="720C1C15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项目背景：</w:t>
      </w:r>
      <w:r>
        <w:rPr>
          <w:rFonts w:ascii="微软雅黑" w:hAnsi="微软雅黑" w:eastAsia="微软雅黑" w:cs="微软雅黑"/>
          <w:sz w:val="20"/>
          <w:szCs w:val="20"/>
        </w:rPr>
        <w:t>为了提升GPU利用率、提高作业运行质量，需在调度层面补齐容错弹性、超发抢占、共享GPU调度等核心能力。</w:t>
      </w:r>
    </w:p>
    <w:p w14:paraId="3EE2290D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责任描述：</w:t>
      </w:r>
      <w:r>
        <w:rPr>
          <w:rFonts w:ascii="微软雅黑" w:hAnsi="微软雅黑" w:eastAsia="微软雅黑" w:cs="微软雅黑"/>
          <w:sz w:val="20"/>
          <w:szCs w:val="20"/>
        </w:rPr>
        <w:t>设计并实现离线训练容错弹性、超发抢占及共享GPU调度方案，并推全上线。</w:t>
      </w:r>
    </w:p>
    <w:p w14:paraId="434692A9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支持容错弹性训练：调度侧实现EDL（Elastic Deep Learning）训练，自定义作业对象（CRD），在控制器实现作业Pod的扩缩，维护完整状态机，训练过程中可根据资源状况和故障情况动态调整参与训练的节点数。</w:t>
      </w:r>
    </w:p>
    <w:p w14:paraId="47224F6A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支持共享GPU调度方案：由于升级问题，从魔改原生调度器改为使用Volcano调度器，并在Volcano中实现共享GPU调度方案，打通整卡、NVIDIA原生资源表达等多种GPU资源形式的统一调度。</w:t>
      </w:r>
    </w:p>
    <w:p w14:paraId="1F01DEDE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支持作业超发功能：超发作业采用资源借用模式，不从队列中扣减资源；同时超发作业优先级最低，队列资源不足时通过抢占驱逐超发作业，在保障正常作业SLA的同时最大化利用空闲资源，集群资源利用率达65%。</w:t>
      </w:r>
    </w:p>
    <w:p w14:paraId="7FEBF1FB">
      <w:pPr>
        <w:spacing w:before="1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 xml:space="preserve">2020.10 – 2021.03 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K8s平台建设（猿辅导）</w:t>
      </w:r>
    </w:p>
    <w:p w14:paraId="0BF08843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项目背景：</w:t>
      </w:r>
      <w:r>
        <w:rPr>
          <w:rFonts w:ascii="微软雅黑" w:hAnsi="微软雅黑" w:eastAsia="微软雅黑" w:cs="微软雅黑"/>
          <w:sz w:val="20"/>
          <w:szCs w:val="20"/>
        </w:rPr>
        <w:t>公司基础架构Kubernetes平台处于建设早期，需补齐统一认证、故障自愈等周边能力，保障平台稳定性。</w:t>
      </w:r>
    </w:p>
    <w:p w14:paraId="0831B5D2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责任描述：</w:t>
      </w:r>
      <w:r>
        <w:rPr>
          <w:rFonts w:ascii="微软雅黑" w:hAnsi="微软雅黑" w:eastAsia="微软雅黑" w:cs="微软雅黑"/>
          <w:sz w:val="20"/>
          <w:szCs w:val="20"/>
        </w:rPr>
        <w:t>规划网络方案，对接其他组件，完善平台可用性。</w:t>
      </w:r>
    </w:p>
    <w:p w14:paraId="5F63569B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对接idaas统一认证系统：以client-go-credential-plugin方式实现authn/authz服务，让K8s用户无感接入公司统一认证体系。</w:t>
      </w:r>
    </w:p>
    <w:p w14:paraId="376CB4FE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利用NPD（Node Problem Detector）构建故障处理系统，主要针对docker / BGP / POD等问题，将事件统一入库并接入告警，形成节点健康闭环。</w:t>
      </w:r>
    </w:p>
    <w:p w14:paraId="10B45568">
      <w:pPr>
        <w:spacing w:before="1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 xml:space="preserve">2020.04 – 2020.09 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商城Paas平台建设（京东）</w:t>
      </w:r>
    </w:p>
    <w:p w14:paraId="528B85F6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项目背景：</w:t>
      </w:r>
      <w:r>
        <w:rPr>
          <w:rFonts w:ascii="微软雅黑" w:hAnsi="微软雅黑" w:eastAsia="微软雅黑" w:cs="微软雅黑"/>
          <w:sz w:val="20"/>
          <w:szCs w:val="20"/>
        </w:rPr>
        <w:t>商城核心业务容器化落地过程中，对Docker稳定性、安全隔离、资源观测等提出更高要求。</w:t>
      </w:r>
    </w:p>
    <w:p w14:paraId="2FE2FAED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责任描述：</w:t>
      </w:r>
      <w:r>
        <w:rPr>
          <w:rFonts w:ascii="微软雅黑" w:hAnsi="微软雅黑" w:eastAsia="微软雅黑" w:cs="微软雅黑"/>
          <w:sz w:val="20"/>
          <w:szCs w:val="20"/>
        </w:rPr>
        <w:t>定制Docker、调研Kata、构建故障处理系统。</w:t>
      </w:r>
    </w:p>
    <w:p w14:paraId="257D2677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在Docker上做深度定制化工作：升级Docker版本，修复dockerhang等生产问题，定制业务需要的功能参数。</w:t>
      </w:r>
    </w:p>
    <w:p w14:paraId="298E6247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针对大流量高负载下Docker隔离缺陷暴露的问题，对Kata Containers进行调研，评估轻量虚拟化方案的性能与安全收益，并在生产环境落地使用。</w:t>
      </w:r>
    </w:p>
    <w:p w14:paraId="6CFB8212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采用Webhook等多种方式实现lxcfs跟K8s结合，完成容器内部资源指标（CPU/内存等）的视角隔离，解决容器内看到宿主机资源信息的问题。</w:t>
      </w:r>
    </w:p>
    <w:p w14:paraId="4EF8BA3B">
      <w:pPr>
        <w:spacing w:before="1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 xml:space="preserve">2019.08 – 2020.03 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商城Paas平台虚拟网络建设（京东）</w:t>
      </w:r>
    </w:p>
    <w:p w14:paraId="30A58DBD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开发工具：</w:t>
      </w:r>
      <w:r>
        <w:rPr>
          <w:rFonts w:ascii="微软雅黑" w:hAnsi="微软雅黑" w:eastAsia="微软雅黑" w:cs="微软雅黑"/>
          <w:sz w:val="20"/>
          <w:szCs w:val="20"/>
        </w:rPr>
        <w:t>JetBrains、Golang</w:t>
      </w:r>
    </w:p>
    <w:p w14:paraId="1041B7ED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项目背景：</w:t>
      </w:r>
      <w:r>
        <w:rPr>
          <w:rFonts w:ascii="微软雅黑" w:hAnsi="微软雅黑" w:eastAsia="微软雅黑" w:cs="微软雅黑"/>
          <w:sz w:val="20"/>
          <w:szCs w:val="20"/>
        </w:rPr>
        <w:t>基于每年618、双11大促需求，必须保证线上网络服务稳定；同时私有云需要与京东云/腾讯云等公有云打通，支持混合云部署。</w:t>
      </w:r>
    </w:p>
    <w:p w14:paraId="7641F907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责任描述：</w:t>
      </w:r>
      <w:r>
        <w:rPr>
          <w:rFonts w:ascii="微软雅黑" w:hAnsi="微软雅黑" w:eastAsia="微软雅黑" w:cs="微软雅黑"/>
          <w:sz w:val="20"/>
          <w:szCs w:val="20"/>
        </w:rPr>
        <w:t>接手BGP网络项目，开发新的网络项目。</w:t>
      </w:r>
    </w:p>
    <w:p w14:paraId="0E97E9AB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接手BGP网络项目后梳理整体流程、修补历史遗留漏洞、增加平台化功能，为大促保驾护航。</w:t>
      </w:r>
    </w:p>
    <w:p w14:paraId="06A914BA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独立完成私有云平台上京东云项目，调用京东云/腾讯云API接口，实现平台网络组件与公有云VPC/路由的适配，支持混合云网络打通。</w:t>
      </w:r>
    </w:p>
    <w:p w14:paraId="680A811B">
      <w:pPr>
        <w:spacing w:before="1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 xml:space="preserve">2019.04 – 2019.08 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Baas平台二期（京东）</w:t>
      </w:r>
    </w:p>
    <w:p w14:paraId="250AFBC9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开发工具：</w:t>
      </w:r>
      <w:r>
        <w:rPr>
          <w:rFonts w:ascii="微软雅黑" w:hAnsi="微软雅黑" w:eastAsia="微软雅黑" w:cs="微软雅黑"/>
          <w:sz w:val="20"/>
          <w:szCs w:val="20"/>
        </w:rPr>
        <w:t>JetBrains、Golang</w:t>
      </w:r>
    </w:p>
    <w:p w14:paraId="0AD66F9A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项目背景：</w:t>
      </w:r>
      <w:r>
        <w:rPr>
          <w:rFonts w:ascii="微软雅黑" w:hAnsi="微软雅黑" w:eastAsia="微软雅黑" w:cs="微软雅黑"/>
          <w:sz w:val="20"/>
          <w:szCs w:val="20"/>
        </w:rPr>
        <w:t>Fabric项目只提供二进制工具管理peer，企业用户使用门槛高，平台侧需要抽象出更好用的peer管理能力。</w:t>
      </w:r>
    </w:p>
    <w:p w14:paraId="78588AC8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责任描述：</w:t>
      </w:r>
      <w:r>
        <w:rPr>
          <w:rFonts w:ascii="微软雅黑" w:hAnsi="微软雅黑" w:eastAsia="微软雅黑" w:cs="微软雅黑"/>
          <w:sz w:val="20"/>
          <w:szCs w:val="20"/>
        </w:rPr>
        <w:t>负责Fabric优化及peer管理平台化。</w:t>
      </w:r>
    </w:p>
    <w:p w14:paraId="7CE3F180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为平台增加节点管理功能，使用户可方便地为该组织下的部门或子组织设置节点，降低Fabric使用门槛。</w:t>
      </w:r>
    </w:p>
    <w:p w14:paraId="77D2AEA3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设计方案：调用Kubernetes接口创建deployment等peer相关资源；利用Informer机制监视deployment资源状态变化；通过事件回调触发数据库状态改写，完整覆盖peer全生命周期管理。</w:t>
      </w:r>
    </w:p>
    <w:p w14:paraId="3FA25662">
      <w:pPr>
        <w:spacing w:before="1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 xml:space="preserve">2019.03 – 2019.04 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Baas上京东云二期（京东）</w:t>
      </w:r>
    </w:p>
    <w:p w14:paraId="2D0FA89A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开发工具：</w:t>
      </w:r>
      <w:r>
        <w:rPr>
          <w:rFonts w:ascii="微软雅黑" w:hAnsi="微软雅黑" w:eastAsia="微软雅黑" w:cs="微软雅黑"/>
          <w:sz w:val="20"/>
          <w:szCs w:val="20"/>
        </w:rPr>
        <w:t>JetBrains、Golang</w:t>
      </w:r>
    </w:p>
    <w:p w14:paraId="32825958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项目背景：</w:t>
      </w:r>
      <w:r>
        <w:rPr>
          <w:rFonts w:ascii="微软雅黑" w:hAnsi="微软雅黑" w:eastAsia="微软雅黑" w:cs="微软雅黑"/>
          <w:sz w:val="20"/>
          <w:szCs w:val="20"/>
        </w:rPr>
        <w:t>一期仅内部用户试用，二期要公测上线，需补齐订单计费模块与K8s版本升级等关键能力。</w:t>
      </w:r>
    </w:p>
    <w:p w14:paraId="7E2A504C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责任描述：</w:t>
      </w:r>
      <w:r>
        <w:rPr>
          <w:rFonts w:ascii="微软雅黑" w:hAnsi="微软雅黑" w:eastAsia="微软雅黑" w:cs="微软雅黑"/>
          <w:sz w:val="20"/>
          <w:szCs w:val="20"/>
        </w:rPr>
        <w:t>完成订单计费、Kubernetes版本升级测试及监控功能；负责订单计费及K8s升级测试。</w:t>
      </w:r>
    </w:p>
    <w:p w14:paraId="60A00283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为公测上线补齐订单计费模块：双写事件分发机制保证后台前端监控等下游服务顺利接入；采用状态机维护订单全生命周期状态，高效集成订单计费模块。</w:t>
      </w:r>
    </w:p>
    <w:p w14:paraId="08D4A575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完成京东云K8s团队版本升级测试：覆盖核心API兼容性、工作负载迁移验证，升级后平台更稳定。</w:t>
      </w:r>
    </w:p>
    <w:p w14:paraId="4DB3F744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联调过程中识别并规避POC阶段未发现的API接口风险（通过手动改数据库临时修复），未影响测试和上线进度。</w:t>
      </w:r>
    </w:p>
    <w:p w14:paraId="04365418">
      <w:pPr>
        <w:spacing w:before="1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 xml:space="preserve">2019.01 – 2019.02 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stellar底层集成（京东）</w:t>
      </w:r>
    </w:p>
    <w:p w14:paraId="60EF6814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开发工具：</w:t>
      </w:r>
      <w:r>
        <w:rPr>
          <w:rFonts w:ascii="微软雅黑" w:hAnsi="微软雅黑" w:eastAsia="微软雅黑" w:cs="微软雅黑"/>
          <w:sz w:val="20"/>
          <w:szCs w:val="20"/>
        </w:rPr>
        <w:t>JetBrains、Golang</w:t>
      </w:r>
    </w:p>
    <w:p w14:paraId="61CBC3DC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责任描述：</w:t>
      </w:r>
      <w:r>
        <w:rPr>
          <w:rFonts w:ascii="微软雅黑" w:hAnsi="微软雅黑" w:eastAsia="微软雅黑" w:cs="微软雅黑"/>
          <w:sz w:val="20"/>
          <w:szCs w:val="20"/>
        </w:rPr>
        <w:t>负责stellar网络的部署集成与API封装。</w:t>
      </w:r>
    </w:p>
    <w:p w14:paraId="3F130898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编写Helm Chart完成stellar网络的一键启动，解决多节点编排与配置管理问题。</w:t>
      </w:r>
    </w:p>
    <w:p w14:paraId="6733B21F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封装stellar API为rtmc模块提供统一接口，支持发行资产、转账等业务操作，屏蔽底层链路细节。</w:t>
      </w:r>
    </w:p>
    <w:p w14:paraId="6B636477">
      <w:pPr>
        <w:spacing w:before="1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 xml:space="preserve">2018.10 – 2018.12 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Baas上京东云一期（京东）</w:t>
      </w:r>
    </w:p>
    <w:p w14:paraId="3814DE8A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开发工具：</w:t>
      </w:r>
      <w:r>
        <w:rPr>
          <w:rFonts w:ascii="微软雅黑" w:hAnsi="微软雅黑" w:eastAsia="微软雅黑" w:cs="微软雅黑"/>
          <w:sz w:val="20"/>
          <w:szCs w:val="20"/>
        </w:rPr>
        <w:t>JetBrains、Golang</w:t>
      </w:r>
    </w:p>
    <w:p w14:paraId="5A1EE581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项目简介：</w:t>
      </w:r>
      <w:r>
        <w:rPr>
          <w:rFonts w:ascii="微软雅黑" w:hAnsi="微软雅黑" w:eastAsia="微软雅黑" w:cs="微软雅黑"/>
          <w:sz w:val="20"/>
          <w:szCs w:val="20"/>
        </w:rPr>
        <w:t>Baas支持混合云，利用京东云作为公有云部分融合进公司私有云服务。</w:t>
      </w:r>
    </w:p>
    <w:p w14:paraId="340DF995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责任描述：</w:t>
      </w:r>
      <w:r>
        <w:rPr>
          <w:rFonts w:ascii="微软雅黑" w:hAnsi="微软雅黑" w:eastAsia="微软雅黑" w:cs="微软雅黑"/>
          <w:sz w:val="20"/>
          <w:szCs w:val="20"/>
        </w:rPr>
        <w:t>上云主要包括账户打通、服务迁移适配（Helm Chart及Kubernetes相关功能适配）、京东云资源及Kubernetes API调用。</w:t>
      </w:r>
    </w:p>
    <w:p w14:paraId="71C2C835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主要负责调用API对京东云资源及Kubernetes集群进行统一管理，屏蔽公有云与私有云的差异。</w:t>
      </w:r>
    </w:p>
    <w:p w14:paraId="3263F9F2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由于安全合规需要，实现验证码功能，增强用户身份校验。</w:t>
      </w:r>
    </w:p>
    <w:p w14:paraId="15E82019">
      <w:pPr>
        <w:spacing w:before="1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 xml:space="preserve">2018.06 – 2018.08 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Baas平台存储模块（京东）</w:t>
      </w:r>
    </w:p>
    <w:p w14:paraId="36EEFC6E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开发工具：</w:t>
      </w:r>
      <w:r>
        <w:rPr>
          <w:rFonts w:ascii="微软雅黑" w:hAnsi="微软雅黑" w:eastAsia="微软雅黑" w:cs="微软雅黑"/>
          <w:sz w:val="20"/>
          <w:szCs w:val="20"/>
        </w:rPr>
        <w:t>JetBrains、Golang</w:t>
      </w:r>
    </w:p>
    <w:p w14:paraId="4BE90BD2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项目背景：</w:t>
      </w:r>
      <w:r>
        <w:rPr>
          <w:rFonts w:ascii="微软雅黑" w:hAnsi="微软雅黑" w:eastAsia="微软雅黑" w:cs="微软雅黑"/>
          <w:sz w:val="20"/>
          <w:szCs w:val="20"/>
        </w:rPr>
        <w:t>Fabric的公用配置文件与区块链数据有共享存储与自动扩容诉求，避免手工同步和存储打满。</w:t>
      </w:r>
    </w:p>
    <w:p w14:paraId="7347D0BE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责任描述：</w:t>
      </w:r>
      <w:r>
        <w:rPr>
          <w:rFonts w:ascii="微软雅黑" w:hAnsi="微软雅黑" w:eastAsia="微软雅黑" w:cs="微软雅黑"/>
          <w:sz w:val="20"/>
          <w:szCs w:val="20"/>
        </w:rPr>
        <w:t>带两位同事负责存储模块开发，为区块链服务提供共享存储支持。</w:t>
      </w:r>
    </w:p>
    <w:p w14:paraId="0B8F92EE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将Fabric公用配置文件统一放到共享存储，避免多节点同步之苦。</w:t>
      </w:r>
    </w:p>
    <w:p w14:paraId="37A2EAF9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基于glusterfs及Kubernetes storageclass扩容机制，上层加一层控制层封装存储模块业务语义。</w:t>
      </w:r>
    </w:p>
    <w:p w14:paraId="77805884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后期发现glusterfs效率较慢，集成rook安装Ceph作为新的后端存储方案，性能显著提升。</w:t>
      </w:r>
    </w:p>
    <w:p w14:paraId="6385D449">
      <w:pPr>
        <w:spacing w:before="1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 xml:space="preserve">2018.01 – 2018.08 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Baas平台一期（京东）</w:t>
      </w:r>
    </w:p>
    <w:p w14:paraId="03CB7FC9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开发工具：</w:t>
      </w:r>
      <w:r>
        <w:rPr>
          <w:rFonts w:ascii="微软雅黑" w:hAnsi="微软雅黑" w:eastAsia="微软雅黑" w:cs="微软雅黑"/>
          <w:sz w:val="20"/>
          <w:szCs w:val="20"/>
        </w:rPr>
        <w:t>JetBrains、Golang、Shell</w:t>
      </w:r>
    </w:p>
    <w:p w14:paraId="3C4E313E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项目简介：</w:t>
      </w:r>
      <w:r>
        <w:rPr>
          <w:rFonts w:ascii="微软雅黑" w:hAnsi="微软雅黑" w:eastAsia="微软雅黑" w:cs="微软雅黑"/>
          <w:sz w:val="20"/>
          <w:szCs w:val="20"/>
        </w:rPr>
        <w:t>Baas平台主要结合Kubernetes及区块链作为底层平台，为上层业务提供服务。</w:t>
      </w:r>
    </w:p>
    <w:p w14:paraId="5625E7DD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项目背景：</w:t>
      </w:r>
      <w:r>
        <w:rPr>
          <w:rFonts w:ascii="微软雅黑" w:hAnsi="微软雅黑" w:eastAsia="微软雅黑" w:cs="微软雅黑"/>
          <w:sz w:val="20"/>
          <w:szCs w:val="20"/>
        </w:rPr>
        <w:t>业界当时并无成熟的区块链底层平台，区块链开发部署繁琐、学习成本高，Fabric跟容器天然亲和，Baas平台可以显著降低研发人员及公司接入区块链服务的门槛。</w:t>
      </w:r>
    </w:p>
    <w:p w14:paraId="64DECC34">
      <w:pPr>
        <w:spacing w:before="40" w:after="60"/>
      </w:pPr>
      <w:r>
        <w:rPr>
          <w:rFonts w:ascii="微软雅黑" w:hAnsi="微软雅黑" w:eastAsia="微软雅黑" w:cs="微软雅黑"/>
          <w:b/>
          <w:bCs/>
          <w:sz w:val="20"/>
          <w:szCs w:val="20"/>
        </w:rPr>
        <w:t>责任描述：</w:t>
      </w:r>
      <w:r>
        <w:rPr>
          <w:rFonts w:ascii="微软雅黑" w:hAnsi="微软雅黑" w:eastAsia="微软雅黑" w:cs="微软雅黑"/>
          <w:sz w:val="20"/>
          <w:szCs w:val="20"/>
        </w:rPr>
        <w:t>参与Baas架构设计，向团队普及Kubernetes基本套路及用法；平台搭建起来后，参与一键部署及企业组网开发工作。</w:t>
      </w:r>
    </w:p>
    <w:p w14:paraId="4BD3909D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后端架构：采用 rancher + Kubernetes + Helm + 应用商店 的模式搭建后端服务，快速交付MVP。</w:t>
      </w:r>
    </w:p>
    <w:p w14:paraId="479BF319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前端：仿照rancher页面风格做Baas前端，降低用户学习成本。</w:t>
      </w:r>
    </w:p>
    <w:p w14:paraId="5BB5DC0C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DevOps：利用 Jenkins + Helm仓库 + Docker仓库 的模式搭建开发/发布环境。</w:t>
      </w:r>
    </w:p>
    <w:p w14:paraId="5157C396">
      <w:pPr>
        <w:pStyle w:val="16"/>
        <w:numPr>
          <w:ilvl w:val="0"/>
          <w:numId w:val="1"/>
        </w:numPr>
        <w:spacing w:before="0" w:after="60" w:line="320" w:lineRule="auto"/>
      </w:pPr>
      <w:r>
        <w:rPr>
          <w:rFonts w:ascii="微软雅黑" w:hAnsi="微软雅黑" w:eastAsia="微软雅黑" w:cs="微软雅黑"/>
          <w:sz w:val="20"/>
          <w:szCs w:val="20"/>
        </w:rPr>
        <w:t>Fabric Helm Chart编写完成后，拆分组网操作步骤，抽象出一键部署与企业组网流程，让业务方分钟级上链。</w:t>
      </w:r>
    </w:p>
    <w:p w14:paraId="4AF3816C">
      <w:pPr>
        <w:pBdr>
          <w:bottom w:val="single" w:color="2E75B6" w:sz="12" w:space="4"/>
        </w:pBdr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教育经历</w:t>
      </w:r>
    </w:p>
    <w:p w14:paraId="7C80F30D">
      <w:pPr>
        <w:tabs>
          <w:tab w:val="right" w:pos="9026"/>
        </w:tabs>
        <w:spacing w:before="40" w:after="4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2009.09 – 2013.06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山东科技大学</w:t>
      </w:r>
    </w:p>
    <w:p w14:paraId="682C260E">
      <w:pPr>
        <w:spacing w:before="0" w:after="80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计算机科学与技术  |  本科</w:t>
      </w:r>
    </w:p>
    <w:sectPr>
      <w:pgSz w:w="11906" w:h="16838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360" w:hanging="240"/>
      </w:pPr>
    </w:lvl>
    <w:lvl w:ilvl="1" w:tentative="0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9CD6CC3"/>
    <w:rsid w:val="3DC6320C"/>
    <w:rsid w:val="63440380"/>
    <w:rsid w:val="7D486A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0"/>
      <w:szCs w:val="20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5731</Words>
  <Characters>7608</Characters>
  <TotalTime>256</TotalTime>
  <ScaleCrop>false</ScaleCrop>
  <LinksUpToDate>false</LinksUpToDate>
  <CharactersWithSpaces>7864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2026-04-24T09:50:00Z</dcterms:created>
  <dc:creator>Un-named</dc:creator>
  <cp:lastModifiedBy>王帅俭</cp:lastModifiedBy>
  <dcterms:modified xsi:type="dcterms:W3CDTF">2026-04-24T14:14:10Z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eyJoZGlkIjoiYzQ3ZmY5ODUyZDg2YzYxZDM0ZDM0YzY3MzRjNjFiZDMiLCJ1c2VySWQiOiIxNTgyMDM3OTk2In0=</vt:lpwstr>
  </property>
  <property fmtid="{D5CDD505-2E9C-101B-9397-08002B2CF9AE}" pid="3" name="KSOProductBuildVer">
    <vt:lpwstr>2052-12.1.0.25865</vt:lpwstr>
  </property>
  <property fmtid="{D5CDD505-2E9C-101B-9397-08002B2CF9AE}" pid="4" name="ICV">
    <vt:lpwstr>626A02F5D9AA41B8A54939F51105ADA7_12</vt:lpwstr>
  </property>
</Properties>
</file>