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0"/>
        <w:spacing w:after="0" w:line="47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1.1 </w:t>
      </w:r>
      <w:r>
        <w:rPr>
          <w:rFonts w:ascii="宋体" w:cs="宋体" w:eastAsia="宋体" w:hAnsi="宋体"/>
          <w:sz w:val="39"/>
          <w:szCs w:val="39"/>
          <w:b w:val="1"/>
          <w:bCs w:val="1"/>
          <w:color w:val="auto"/>
        </w:rPr>
        <w:t>百度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Java</w:t>
      </w:r>
      <w:r>
        <w:rPr>
          <w:rFonts w:ascii="宋体" w:cs="宋体" w:eastAsia="宋体" w:hAnsi="宋体"/>
          <w:sz w:val="39"/>
          <w:szCs w:val="39"/>
          <w:b w:val="1"/>
          <w:bCs w:val="1"/>
          <w:color w:val="auto"/>
        </w:rPr>
        <w:t>编码规范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V1.3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前言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 w:line="1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为统一公司</w:t>
      </w:r>
      <w:r>
        <w:rPr>
          <w:rFonts w:ascii="Arial" w:cs="Arial" w:eastAsia="Arial" w:hAnsi="Arial"/>
          <w:sz w:val="16"/>
          <w:szCs w:val="16"/>
          <w:color w:val="auto"/>
        </w:rPr>
        <w:t>Java</w:t>
      </w:r>
      <w:r>
        <w:rPr>
          <w:rFonts w:ascii="宋体" w:cs="宋体" w:eastAsia="宋体" w:hAnsi="宋体"/>
          <w:sz w:val="16"/>
          <w:szCs w:val="16"/>
          <w:color w:val="auto"/>
        </w:rPr>
        <w:t>项目编码规范，提高可读性，特制定本规范。</w:t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spacing w:after="0" w:line="1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本规范同样适用于</w:t>
      </w:r>
      <w:r>
        <w:rPr>
          <w:rFonts w:ascii="Arial" w:cs="Arial" w:eastAsia="Arial" w:hAnsi="Arial"/>
          <w:sz w:val="16"/>
          <w:szCs w:val="16"/>
          <w:color w:val="auto"/>
        </w:rPr>
        <w:t>Android</w:t>
      </w:r>
      <w:r>
        <w:rPr>
          <w:rFonts w:ascii="宋体" w:cs="宋体" w:eastAsia="宋体" w:hAnsi="宋体"/>
          <w:sz w:val="16"/>
          <w:szCs w:val="16"/>
          <w:color w:val="auto"/>
        </w:rPr>
        <w:t>项目。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jc w:val="center"/>
        <w:ind w:right="5220"/>
        <w:spacing w:after="0" w:line="182" w:lineRule="exact"/>
        <w:rPr>
          <w:rFonts w:ascii="Arial" w:cs="Arial" w:eastAsia="Arial" w:hAnsi="Arial"/>
          <w:sz w:val="15"/>
          <w:szCs w:val="15"/>
          <w:color w:val="003366"/>
        </w:rPr>
      </w:pPr>
      <w:hyperlink r:id="rId8"/>
      <w:r>
        <w:rPr>
          <w:rFonts w:ascii="宋体" w:cs="宋体" w:eastAsia="宋体" w:hAnsi="宋体"/>
          <w:sz w:val="15"/>
          <w:szCs w:val="15"/>
          <w:color w:val="000000"/>
        </w:rPr>
        <w:t>本规范基于</w:t>
      </w:r>
      <w:hyperlink r:id="rId8">
        <w:r>
          <w:rPr>
            <w:rFonts w:ascii="Arial" w:cs="Arial" w:eastAsia="Arial" w:hAnsi="Arial"/>
            <w:sz w:val="15"/>
            <w:szCs w:val="15"/>
            <w:color w:val="003366"/>
          </w:rPr>
          <w:t>Google Java Style</w:t>
        </w:r>
      </w:hyperlink>
      <w:hyperlink r:id="rId9">
        <w:r>
          <w:rPr>
            <w:rFonts w:ascii="宋体" w:cs="宋体" w:eastAsia="宋体" w:hAnsi="宋体"/>
            <w:sz w:val="15"/>
            <w:szCs w:val="15"/>
            <w:color w:val="003366"/>
          </w:rPr>
          <w:t>和阿里巴巴</w:t>
        </w:r>
        <w:r>
          <w:rPr>
            <w:rFonts w:ascii="Arial" w:cs="Arial" w:eastAsia="Arial" w:hAnsi="Arial"/>
            <w:sz w:val="15"/>
            <w:szCs w:val="15"/>
            <w:color w:val="003366"/>
          </w:rPr>
          <w:t>Java</w:t>
        </w:r>
        <w:r>
          <w:rPr>
            <w:rFonts w:ascii="宋体" w:cs="宋体" w:eastAsia="宋体" w:hAnsi="宋体"/>
            <w:sz w:val="15"/>
            <w:szCs w:val="15"/>
            <w:color w:val="003366"/>
          </w:rPr>
          <w:t>开发规范</w:t>
        </w:r>
      </w:hyperlink>
      <w:r>
        <w:rPr>
          <w:rFonts w:ascii="宋体" w:cs="宋体" w:eastAsia="宋体" w:hAnsi="宋体"/>
          <w:sz w:val="15"/>
          <w:szCs w:val="15"/>
          <w:color w:val="000000"/>
        </w:rPr>
        <w:t>，主要的区别如下：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141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600"/>
        <w:spacing w:after="0" w:line="1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保留了百度原有规范的</w:t>
      </w:r>
      <w:r>
        <w:rPr>
          <w:rFonts w:ascii="Arial" w:cs="Arial" w:eastAsia="Arial" w:hAnsi="Arial"/>
          <w:sz w:val="16"/>
          <w:szCs w:val="16"/>
          <w:color w:val="auto"/>
        </w:rPr>
        <w:t>4</w:t>
      </w:r>
      <w:r>
        <w:rPr>
          <w:rFonts w:ascii="宋体" w:cs="宋体" w:eastAsia="宋体" w:hAnsi="宋体"/>
          <w:sz w:val="16"/>
          <w:szCs w:val="16"/>
          <w:color w:val="auto"/>
        </w:rPr>
        <w:t>空格缩进和</w:t>
      </w:r>
      <w:r>
        <w:rPr>
          <w:rFonts w:ascii="Arial" w:cs="Arial" w:eastAsia="Arial" w:hAnsi="Arial"/>
          <w:sz w:val="16"/>
          <w:szCs w:val="16"/>
          <w:color w:val="auto"/>
        </w:rPr>
        <w:t>120</w:t>
      </w:r>
      <w:r>
        <w:rPr>
          <w:rFonts w:ascii="宋体" w:cs="宋体" w:eastAsia="宋体" w:hAnsi="宋体"/>
          <w:sz w:val="16"/>
          <w:szCs w:val="16"/>
          <w:color w:val="auto"/>
        </w:rPr>
        <w:t>字符列宽限制。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放松了对</w:t>
      </w:r>
      <w:r>
        <w:rPr>
          <w:rFonts w:ascii="Arial" w:cs="Arial" w:eastAsia="Arial" w:hAnsi="Arial"/>
          <w:sz w:val="16"/>
          <w:szCs w:val="16"/>
          <w:color w:val="auto"/>
        </w:rPr>
        <w:t>import</w:t>
      </w:r>
      <w:r>
        <w:rPr>
          <w:rFonts w:ascii="宋体" w:cs="宋体" w:eastAsia="宋体" w:hAnsi="宋体"/>
          <w:sz w:val="16"/>
          <w:szCs w:val="16"/>
          <w:color w:val="auto"/>
        </w:rPr>
        <w:t>语句的组织方式要求。只要有一定逻辑性即可，不做严格限制。但要求未使用的</w:t>
      </w:r>
      <w:r>
        <w:rPr>
          <w:rFonts w:ascii="Arial" w:cs="Arial" w:eastAsia="Arial" w:hAnsi="Arial"/>
          <w:sz w:val="16"/>
          <w:szCs w:val="16"/>
          <w:color w:val="auto"/>
        </w:rPr>
        <w:t>import</w:t>
      </w:r>
      <w:r>
        <w:rPr>
          <w:rFonts w:ascii="宋体" w:cs="宋体" w:eastAsia="宋体" w:hAnsi="宋体"/>
          <w:sz w:val="16"/>
          <w:szCs w:val="16"/>
          <w:color w:val="auto"/>
        </w:rPr>
        <w:t>语句必须删除。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对</w:t>
      </w:r>
      <w:r>
        <w:rPr>
          <w:rFonts w:ascii="Arial" w:cs="Arial" w:eastAsia="Arial" w:hAnsi="Arial"/>
          <w:sz w:val="16"/>
          <w:szCs w:val="16"/>
          <w:color w:val="auto"/>
        </w:rPr>
        <w:t>Android</w:t>
      </w:r>
      <w:r>
        <w:rPr>
          <w:rFonts w:ascii="宋体" w:cs="宋体" w:eastAsia="宋体" w:hAnsi="宋体"/>
          <w:sz w:val="16"/>
          <w:szCs w:val="16"/>
          <w:color w:val="auto"/>
        </w:rPr>
        <w:t>的成员变量命名允许了例外。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非</w:t>
      </w:r>
      <w:r>
        <w:rPr>
          <w:rFonts w:ascii="Arial" w:cs="Arial" w:eastAsia="Arial" w:hAnsi="Arial"/>
          <w:sz w:val="16"/>
          <w:szCs w:val="16"/>
          <w:color w:val="auto"/>
        </w:rPr>
        <w:t>public</w:t>
      </w:r>
      <w:r>
        <w:rPr>
          <w:rFonts w:ascii="宋体" w:cs="宋体" w:eastAsia="宋体" w:hAnsi="宋体"/>
          <w:sz w:val="16"/>
          <w:szCs w:val="16"/>
          <w:color w:val="auto"/>
        </w:rPr>
        <w:t>非</w:t>
      </w:r>
      <w:r>
        <w:rPr>
          <w:rFonts w:ascii="Arial" w:cs="Arial" w:eastAsia="Arial" w:hAnsi="Arial"/>
          <w:sz w:val="16"/>
          <w:szCs w:val="16"/>
          <w:color w:val="auto"/>
        </w:rPr>
        <w:t>static</w:t>
      </w:r>
      <w:r>
        <w:rPr>
          <w:rFonts w:ascii="宋体" w:cs="宋体" w:eastAsia="宋体" w:hAnsi="宋体"/>
          <w:sz w:val="16"/>
          <w:szCs w:val="16"/>
          <w:color w:val="auto"/>
        </w:rPr>
        <w:t>的变量可以使用</w:t>
      </w:r>
      <w:r>
        <w:rPr>
          <w:rFonts w:ascii="Arial" w:cs="Arial" w:eastAsia="Arial" w:hAnsi="Arial"/>
          <w:sz w:val="16"/>
          <w:szCs w:val="16"/>
          <w:color w:val="auto"/>
        </w:rPr>
        <w:t>m</w:t>
      </w:r>
      <w:r>
        <w:rPr>
          <w:rFonts w:ascii="宋体" w:cs="宋体" w:eastAsia="宋体" w:hAnsi="宋体"/>
          <w:sz w:val="16"/>
          <w:szCs w:val="16"/>
          <w:color w:val="auto"/>
        </w:rPr>
        <w:t>开头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639445</wp:posOffset>
            </wp:positionH>
            <wp:positionV relativeFrom="paragraph">
              <wp:posOffset>-95885</wp:posOffset>
            </wp:positionV>
            <wp:extent cx="62230" cy="622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非常量的</w:t>
      </w:r>
      <w:r>
        <w:rPr>
          <w:rFonts w:ascii="Arial" w:cs="Arial" w:eastAsia="Arial" w:hAnsi="Arial"/>
          <w:sz w:val="16"/>
          <w:szCs w:val="16"/>
          <w:color w:val="auto"/>
        </w:rPr>
        <w:t>static</w:t>
      </w:r>
      <w:r>
        <w:rPr>
          <w:rFonts w:ascii="宋体" w:cs="宋体" w:eastAsia="宋体" w:hAnsi="宋体"/>
          <w:sz w:val="16"/>
          <w:szCs w:val="16"/>
          <w:color w:val="auto"/>
        </w:rPr>
        <w:t>变量可以使用</w:t>
      </w:r>
      <w:r>
        <w:rPr>
          <w:rFonts w:ascii="Arial" w:cs="Arial" w:eastAsia="Arial" w:hAnsi="Arial"/>
          <w:sz w:val="16"/>
          <w:szCs w:val="16"/>
          <w:color w:val="auto"/>
        </w:rPr>
        <w:t>s</w:t>
      </w:r>
      <w:r>
        <w:rPr>
          <w:rFonts w:ascii="宋体" w:cs="宋体" w:eastAsia="宋体" w:hAnsi="宋体"/>
          <w:sz w:val="16"/>
          <w:szCs w:val="16"/>
          <w:color w:val="auto"/>
        </w:rPr>
        <w:t>开头</w:t>
      </w:r>
    </w:p>
    <w:p>
      <w:pPr>
        <w:ind w:left="600"/>
        <w:spacing w:after="0" w:line="1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switch</w:t>
      </w:r>
      <w:r>
        <w:rPr>
          <w:rFonts w:ascii="宋体" w:cs="宋体" w:eastAsia="宋体" w:hAnsi="宋体"/>
          <w:sz w:val="16"/>
          <w:szCs w:val="16"/>
          <w:color w:val="auto"/>
        </w:rPr>
        <w:t>语句禁止了</w:t>
      </w:r>
      <w:r>
        <w:rPr>
          <w:rFonts w:ascii="Arial" w:cs="Arial" w:eastAsia="Arial" w:hAnsi="Arial"/>
          <w:sz w:val="16"/>
          <w:szCs w:val="16"/>
          <w:color w:val="auto"/>
        </w:rPr>
        <w:t>case</w:t>
      </w:r>
      <w:r>
        <w:rPr>
          <w:rFonts w:ascii="宋体" w:cs="宋体" w:eastAsia="宋体" w:hAnsi="宋体"/>
          <w:sz w:val="16"/>
          <w:szCs w:val="16"/>
          <w:color w:val="auto"/>
        </w:rPr>
        <w:t>贯穿，同时要求</w:t>
      </w:r>
      <w:r>
        <w:rPr>
          <w:rFonts w:ascii="Arial" w:cs="Arial" w:eastAsia="Arial" w:hAnsi="Arial"/>
          <w:sz w:val="16"/>
          <w:szCs w:val="16"/>
          <w:color w:val="auto"/>
        </w:rPr>
        <w:t>default</w:t>
      </w:r>
      <w:r>
        <w:rPr>
          <w:rFonts w:ascii="宋体" w:cs="宋体" w:eastAsia="宋体" w:hAnsi="宋体"/>
          <w:sz w:val="16"/>
          <w:szCs w:val="16"/>
          <w:color w:val="auto"/>
        </w:rPr>
        <w:t>必须被终止。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允许特殊场景下的单字符参数命名，例如使用</w:t>
      </w:r>
      <w:r>
        <w:rPr>
          <w:rFonts w:ascii="Arial" w:cs="Arial" w:eastAsia="Arial" w:hAnsi="Arial"/>
          <w:sz w:val="16"/>
          <w:szCs w:val="16"/>
          <w:color w:val="auto"/>
        </w:rPr>
        <w:t>x</w:t>
      </w:r>
      <w:r>
        <w:rPr>
          <w:rFonts w:ascii="宋体" w:cs="宋体" w:eastAsia="宋体" w:hAnsi="宋体"/>
          <w:sz w:val="16"/>
          <w:szCs w:val="16"/>
          <w:color w:val="auto"/>
        </w:rPr>
        <w:t>、</w:t>
      </w:r>
      <w:r>
        <w:rPr>
          <w:rFonts w:ascii="Arial" w:cs="Arial" w:eastAsia="Arial" w:hAnsi="Arial"/>
          <w:sz w:val="16"/>
          <w:szCs w:val="16"/>
          <w:color w:val="auto"/>
        </w:rPr>
        <w:t>y</w:t>
      </w:r>
      <w:r>
        <w:rPr>
          <w:rFonts w:ascii="宋体" w:cs="宋体" w:eastAsia="宋体" w:hAnsi="宋体"/>
          <w:sz w:val="16"/>
          <w:szCs w:val="16"/>
          <w:color w:val="auto"/>
        </w:rPr>
        <w:t>表示坐标。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禁用了枚举类的单行风格。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571500</wp:posOffset>
            </wp:positionH>
            <wp:positionV relativeFrom="paragraph">
              <wp:posOffset>114935</wp:posOffset>
            </wp:positionV>
            <wp:extent cx="5791200" cy="508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private enum Suit { CLUBS, HEARTS, SPADES, DIAMONDS }</w:t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313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60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禁用了无参数注解的不换行风格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571500</wp:posOffset>
            </wp:positionH>
            <wp:positionV relativeFrom="paragraph">
              <wp:posOffset>114935</wp:posOffset>
            </wp:positionV>
            <wp:extent cx="5791200" cy="673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@Override public int hashCode() { ... }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@Partial @Mock DataLoader loader;</w:t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342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60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增加了对使用拼音命名的说明：不建议但允许少量例外。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禁止使用连续的空行进行分隔。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禁用了一种数组初始化换行的风格。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571500</wp:posOffset>
            </wp:positionH>
            <wp:positionV relativeFrom="paragraph">
              <wp:posOffset>114935</wp:posOffset>
            </wp:positionV>
            <wp:extent cx="5791200" cy="6737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new int[]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{0, 1, 2, 3}</w:t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342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60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禁止使用连续的空格分隔。不再允许使用增加空格来进行对齐的风格。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允许包名中包含数字，例如</w:t>
      </w:r>
      <w:r>
        <w:rPr>
          <w:rFonts w:ascii="Arial" w:cs="Arial" w:eastAsia="Arial" w:hAnsi="Arial"/>
          <w:sz w:val="16"/>
          <w:szCs w:val="16"/>
          <w:color w:val="auto"/>
        </w:rPr>
        <w:t>org.apache.logging.log4j</w:t>
      </w:r>
      <w:r>
        <w:rPr>
          <w:rFonts w:ascii="宋体" w:cs="宋体" w:eastAsia="宋体" w:hAnsi="宋体"/>
          <w:sz w:val="16"/>
          <w:szCs w:val="16"/>
          <w:color w:val="auto"/>
        </w:rPr>
        <w:t>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增加了换行符强制使用</w:t>
      </w:r>
      <w:r>
        <w:rPr>
          <w:rFonts w:ascii="Arial" w:cs="Arial" w:eastAsia="Arial" w:hAnsi="Arial"/>
          <w:sz w:val="16"/>
          <w:szCs w:val="16"/>
          <w:color w:val="auto"/>
        </w:rPr>
        <w:t>Unix</w:t>
      </w:r>
      <w:r>
        <w:rPr>
          <w:rFonts w:ascii="宋体" w:cs="宋体" w:eastAsia="宋体" w:hAnsi="宋体"/>
          <w:sz w:val="16"/>
          <w:szCs w:val="16"/>
          <w:color w:val="auto"/>
        </w:rPr>
        <w:t>格式的要求。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删除了非</w:t>
      </w:r>
      <w:r>
        <w:rPr>
          <w:rFonts w:ascii="Arial" w:cs="Arial" w:eastAsia="Arial" w:hAnsi="Arial"/>
          <w:sz w:val="16"/>
          <w:szCs w:val="16"/>
          <w:color w:val="auto"/>
        </w:rPr>
        <w:t>ASCII</w:t>
      </w:r>
      <w:r>
        <w:rPr>
          <w:rFonts w:ascii="宋体" w:cs="宋体" w:eastAsia="宋体" w:hAnsi="宋体"/>
          <w:sz w:val="16"/>
          <w:szCs w:val="16"/>
          <w:color w:val="auto"/>
        </w:rPr>
        <w:t>字符的要求。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删除了类成员顺序的要求。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简化了列宽和换行要求描述。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删除了枚举类的要求。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补充特定类型命名规范，增加对抽象类、异常、单测的类名要求，增加</w:t>
      </w:r>
      <w:r>
        <w:rPr>
          <w:rFonts w:ascii="Arial" w:cs="Arial" w:eastAsia="Arial" w:hAnsi="Arial"/>
          <w:sz w:val="16"/>
          <w:szCs w:val="16"/>
          <w:color w:val="auto"/>
        </w:rPr>
        <w:t>POJO</w:t>
      </w:r>
      <w:r>
        <w:rPr>
          <w:rFonts w:ascii="宋体" w:cs="宋体" w:eastAsia="宋体" w:hAnsi="宋体"/>
          <w:sz w:val="16"/>
          <w:szCs w:val="16"/>
          <w:color w:val="auto"/>
        </w:rPr>
        <w:t>布尔类型变量获取方法、内部实现方法、魔法值等方面的严格要求。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-207645</wp:posOffset>
            </wp:positionV>
            <wp:extent cx="62230" cy="622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补充编程实践方面要求，完善</w:t>
      </w:r>
      <w:r>
        <w:rPr>
          <w:rFonts w:ascii="Arial" w:cs="Arial" w:eastAsia="Arial" w:hAnsi="Arial"/>
          <w:sz w:val="16"/>
          <w:szCs w:val="16"/>
          <w:color w:val="auto"/>
        </w:rPr>
        <w:t>OOP</w:t>
      </w:r>
      <w:r>
        <w:rPr>
          <w:rFonts w:ascii="宋体" w:cs="宋体" w:eastAsia="宋体" w:hAnsi="宋体"/>
          <w:sz w:val="16"/>
          <w:szCs w:val="16"/>
          <w:color w:val="auto"/>
        </w:rPr>
        <w:t>、集合处理、并发处理、异常处理等方面要求。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删除了</w:t>
      </w:r>
      <w:r>
        <w:rPr>
          <w:rFonts w:ascii="Arial" w:cs="Arial" w:eastAsia="Arial" w:hAnsi="Arial"/>
          <w:sz w:val="16"/>
          <w:szCs w:val="16"/>
          <w:color w:val="auto"/>
        </w:rPr>
        <w:t>Javadoc</w:t>
      </w:r>
      <w:r>
        <w:rPr>
          <w:rFonts w:ascii="宋体" w:cs="宋体" w:eastAsia="宋体" w:hAnsi="宋体"/>
          <w:sz w:val="16"/>
          <w:szCs w:val="16"/>
          <w:color w:val="auto"/>
        </w:rPr>
        <w:t>注释的要求。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-95885</wp:posOffset>
            </wp:positionV>
            <wp:extent cx="62230" cy="6223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增加了</w:t>
      </w:r>
      <w:r>
        <w:rPr>
          <w:rFonts w:ascii="Arial" w:cs="Arial" w:eastAsia="Arial" w:hAnsi="Arial"/>
          <w:sz w:val="16"/>
          <w:szCs w:val="16"/>
          <w:color w:val="auto"/>
        </w:rPr>
        <w:t>Java</w:t>
      </w:r>
      <w:r>
        <w:rPr>
          <w:rFonts w:ascii="宋体" w:cs="宋体" w:eastAsia="宋体" w:hAnsi="宋体"/>
          <w:sz w:val="16"/>
          <w:szCs w:val="16"/>
          <w:color w:val="auto"/>
        </w:rPr>
        <w:t>安全编码规范要求。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1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相对于原先的百度</w:t>
      </w:r>
      <w:r>
        <w:rPr>
          <w:rFonts w:ascii="Arial" w:cs="Arial" w:eastAsia="Arial" w:hAnsi="Arial"/>
          <w:sz w:val="16"/>
          <w:szCs w:val="16"/>
          <w:color w:val="auto"/>
        </w:rPr>
        <w:t>Java</w:t>
      </w:r>
      <w:r>
        <w:rPr>
          <w:rFonts w:ascii="宋体" w:cs="宋体" w:eastAsia="宋体" w:hAnsi="宋体"/>
          <w:sz w:val="16"/>
          <w:szCs w:val="16"/>
          <w:color w:val="auto"/>
        </w:rPr>
        <w:t>编码规范，本规范做出了大量更加严格的限制，并加强了相关编程实践方面内容。</w:t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268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b w:val="1"/>
          <w:bCs w:val="1"/>
          <w:color w:val="auto"/>
        </w:rPr>
        <w:t>术语</w:t>
      </w:r>
    </w:p>
    <w:p>
      <w:pPr>
        <w:spacing w:after="0" w:line="202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除非特别约定，我们使用以下术语：</w:t>
      </w:r>
    </w:p>
    <w:p>
      <w:pPr>
        <w:spacing w:after="0" w:line="161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600"/>
        <w:spacing w:after="0" w:line="1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类</w:t>
      </w:r>
      <w:r>
        <w:rPr>
          <w:rFonts w:ascii="宋体" w:cs="宋体" w:eastAsia="宋体" w:hAnsi="宋体"/>
          <w:sz w:val="16"/>
          <w:szCs w:val="16"/>
          <w:color w:val="auto"/>
        </w:rPr>
        <w:t>用于指代所有类（</w:t>
      </w:r>
      <w:r>
        <w:rPr>
          <w:rFonts w:ascii="Arial" w:cs="Arial" w:eastAsia="Arial" w:hAnsi="Arial"/>
          <w:sz w:val="16"/>
          <w:szCs w:val="16"/>
          <w:color w:val="auto"/>
        </w:rPr>
        <w:t>class</w:t>
      </w:r>
      <w:r>
        <w:rPr>
          <w:rFonts w:ascii="宋体" w:cs="宋体" w:eastAsia="宋体" w:hAnsi="宋体"/>
          <w:sz w:val="16"/>
          <w:szCs w:val="16"/>
          <w:color w:val="auto"/>
        </w:rPr>
        <w:t>）、枚举（</w:t>
      </w:r>
      <w:r>
        <w:rPr>
          <w:rFonts w:ascii="Arial" w:cs="Arial" w:eastAsia="Arial" w:hAnsi="Arial"/>
          <w:sz w:val="16"/>
          <w:szCs w:val="16"/>
          <w:color w:val="auto"/>
        </w:rPr>
        <w:t>enum class</w:t>
      </w:r>
      <w:r>
        <w:rPr>
          <w:rFonts w:ascii="宋体" w:cs="宋体" w:eastAsia="宋体" w:hAnsi="宋体"/>
          <w:sz w:val="16"/>
          <w:szCs w:val="16"/>
          <w:color w:val="auto"/>
        </w:rPr>
        <w:t>）、接口（</w:t>
      </w:r>
      <w:r>
        <w:rPr>
          <w:rFonts w:ascii="Arial" w:cs="Arial" w:eastAsia="Arial" w:hAnsi="Arial"/>
          <w:sz w:val="16"/>
          <w:szCs w:val="16"/>
          <w:color w:val="auto"/>
        </w:rPr>
        <w:t>interface</w:t>
      </w:r>
      <w:r>
        <w:rPr>
          <w:rFonts w:ascii="宋体" w:cs="宋体" w:eastAsia="宋体" w:hAnsi="宋体"/>
          <w:sz w:val="16"/>
          <w:szCs w:val="16"/>
          <w:color w:val="auto"/>
        </w:rPr>
        <w:t>）以及注解（</w:t>
      </w:r>
      <w:r>
        <w:rPr>
          <w:rFonts w:ascii="Arial" w:cs="Arial" w:eastAsia="Arial" w:hAnsi="Arial"/>
          <w:sz w:val="16"/>
          <w:szCs w:val="16"/>
          <w:color w:val="auto"/>
        </w:rPr>
        <w:t>annotation</w:t>
      </w:r>
      <w:r>
        <w:rPr>
          <w:rFonts w:ascii="宋体" w:cs="宋体" w:eastAsia="宋体" w:hAnsi="宋体"/>
          <w:sz w:val="16"/>
          <w:szCs w:val="16"/>
          <w:color w:val="auto"/>
        </w:rPr>
        <w:t>）。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 w:line="15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注释</w:t>
      </w:r>
      <w:r>
        <w:rPr>
          <w:rFonts w:ascii="宋体" w:cs="宋体" w:eastAsia="宋体" w:hAnsi="宋体"/>
          <w:sz w:val="16"/>
          <w:szCs w:val="16"/>
          <w:color w:val="auto"/>
        </w:rPr>
        <w:t>仅用于指代行间注释，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Javadoc</w:t>
      </w:r>
      <w:r>
        <w:rPr>
          <w:rFonts w:ascii="宋体" w:cs="宋体" w:eastAsia="宋体" w:hAnsi="宋体"/>
          <w:sz w:val="16"/>
          <w:szCs w:val="16"/>
          <w:color w:val="auto"/>
        </w:rPr>
        <w:t>用于指代文档注释。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color w:val="003366"/>
        </w:rPr>
      </w:pPr>
      <w:r>
        <w:rPr>
          <w:rFonts w:ascii="Arial" w:cs="Arial" w:eastAsia="Arial" w:hAnsi="Arial"/>
          <w:sz w:val="15"/>
          <w:szCs w:val="15"/>
          <w:color w:val="003366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258445</wp:posOffset>
            </wp:positionH>
            <wp:positionV relativeFrom="paragraph">
              <wp:posOffset>-96520</wp:posOffset>
            </wp:positionV>
            <wp:extent cx="62230" cy="622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260"/>
          </w:cols>
          <w:pgMar w:left="960" w:top="944" w:right="1020" w:bottom="675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spacing w:after="0" w:line="280" w:lineRule="exact"/>
        <w:rPr>
          <w:rFonts w:ascii="Arial" w:cs="Arial" w:eastAsia="Arial" w:hAnsi="Arial"/>
          <w:sz w:val="15"/>
          <w:szCs w:val="15"/>
          <w:color w:val="003366"/>
        </w:rPr>
      </w:pPr>
    </w:p>
    <w:p>
      <w:pPr>
        <w:ind w:left="4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b w:val="1"/>
          <w:bCs w:val="1"/>
          <w:color w:val="auto"/>
        </w:rPr>
        <w:t>文档说明</w:t>
      </w:r>
    </w:p>
    <w:sectPr>
      <w:pgSz w:w="12240" w:h="15840" w:orient="portrait"/>
      <w:cols w:equalWidth="0" w:num="1">
        <w:col w:w="10260"/>
      </w:cols>
      <w:pgMar w:left="960" w:top="944" w:right="1020" w:bottom="67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8" Type="http://schemas.openxmlformats.org/officeDocument/2006/relationships/hyperlink" Target="https://google.github.io/styleguide/javaguide.html" TargetMode="External"/><Relationship Id="rId9" Type="http://schemas.openxmlformats.org/officeDocument/2006/relationships/hyperlink" Target="https://github.com/alibaba/p3c/blob/master/%E9%98%BF%E9%87%8C%E5%B7%B4%E5%B7%B4Java%E5%BC%80%E5%8F%91%E6%89%8B%E5%86%8C%EF%BC%88%E8%AF%A6%E5%B0%BD%E7%89%88%EF%BC%89.pdf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2020-08-07T14:49:13Z</dcterms:created>
  <dcterms:modified xsi:type="dcterms:W3CDTF">2020-08-07T14:49:13Z</dcterms:modified>
</cp:coreProperties>
</file>