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rPr>
          <w:color w:val="000000"/>
        </w:rPr>
        <w:t>咨询服务协议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第1条 签约主体与项目范围</w:t>
      </w:r>
    </w:p>
    <w:p>
      <w:r>
        <w:t>甲方为实验委托方，乙方为实验服务方。本协议草案围绕咨询服务协议提供业务材料收集、技术咨询与阶段方案讨论。双方均为虚构测试主体。</w:t>
      </w:r>
    </w:p>
    <w:p>
      <w:pPr>
        <w:pStyle w:val="Heading2"/>
      </w:pPr>
      <w:r>
        <w:t>第2条 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第3条 费用与支付</w:t>
      </w:r>
    </w:p>
    <w:p>
      <w:r>
        <w:t>合同含税总价190000元。签署后支付30%，阶段方案确认后支付40%，全部验收后支付30%。超出约定范围的工作须另行书面确认费用。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第4条 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第5条 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第6条 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第7条 争议处理</w:t>
      </w:r>
    </w:p>
    <w:p>
      <w:r>
        <w:t>双方优先协商，协商未果可向约定有管辖权的法院提起诉讼。此合成草案供实验文本修改，不构成法律建议。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