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实验候选人陆宁 个人简历</w:t>
      </w:r>
    </w:p>
    <w:p>
      <w:r>
        <w:t>求职方向 三类有源医疗器械采购经理    意向地点 上海    到岗周期 两周</w:t>
      </w:r>
    </w:p>
    <w:p>
      <w:pPr>
        <w:pStyle w:val="Heading1"/>
      </w:pPr>
      <w:r>
        <w:t>教育背景</w:t>
      </w:r>
    </w:p>
    <w:p>
      <w:r>
        <w:t>2012年9月至2016年6月 上海工程技术大学 机械工程 本科。</w:t>
      </w:r>
    </w:p>
    <w:p>
      <w:pPr>
        <w:pStyle w:val="Heading1"/>
      </w:pPr>
      <w:r>
        <w:t>工作经历</w:t>
      </w:r>
    </w:p>
    <w:p>
      <w:r>
        <w:t>2016年7月至2026年6月 实验医疗设备公司 采购经理，负责光电医美设备关键电子/光学器件、机械件供应商筛选、议价、合同及付款计划，兼管仓储台账与盘点。</w:t>
      </w:r>
    </w:p>
    <w:p>
      <w:pPr>
        <w:pStyle w:val="Heading1"/>
      </w:pPr>
      <w:r>
        <w:t>采购项目</w:t>
      </w:r>
    </w:p>
    <w:p>
      <w:r>
        <w:t>射频设备采购：维护35家供应商资质及变更记录，跟进来料异常和质量协议；联合研发验证替代料。支持医疗器械质量体系采购控制与追溯，管理季度交付、成本与库存风险。</w:t>
      </w:r>
    </w:p>
    <w:p>
      <w:pPr>
        <w:pStyle w:val="Heading1"/>
      </w:pPr>
      <w:r>
        <w:t>技能与经验边界</w:t>
      </w:r>
    </w:p>
    <w:p>
      <w:r>
        <w:t>熟悉ERP、供应商审计、ISO13485采购控制与物料追溯；能整理入库/出库/盘点差异。具备采购团队协作经历，未独立主导境外注册采购体系。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