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医美器械商业模式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医美器械商业模式包含合成客户的产品需求与初始规格，用于后续需求比对、报价整理或交付范围确认。客户身份、金额与规格为实验设置。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248.0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54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714.9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54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2434.08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75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2547.89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49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433.3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