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Q2_业务汇报_2026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Q2_业务汇报_2026是供实验任务使用的业务输入，涵盖背景、现状、规则和待确认记录。本文件提供任务处理前的合成原始材料。分析、修改、总结及最终交付由运行中的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Q2_业务汇报_2026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32589.33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Q2_业务汇报_2026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14694.81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Q2_业务汇报_2026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49120.8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Q2_业务汇报_2026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15695.24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Q2_业务汇报_2026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11504.9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