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瑞联新材：2021年限制性股票激励计划首次授予相关事项的法律意见书（初稿）_20211022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瑞联新材：2021年限制性股票激励计划首次授予相关事项的法律意见书（初稿）_20211022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瑞联新材：2021年限制性股票激励计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27257.4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瑞联新材：2021年限制性股票激励计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3644.64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瑞联新材：2021年限制性股票激励计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5163.21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瑞联新材：2021年限制性股票激励计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10626.7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瑞联新材：2021年限制性股票激励计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8950.76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