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Anisoprint_B+轮_股权转让协议 - SH20260827 redline - 副本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出让方：实验原股东。受让方：实验受让方。目标公司：Anisoprint。实际法人、证件及签约权限尚未完整恢复。</w:t>
      </w:r>
    </w:p>
    <w:p>
      <w:pPr>
        <w:keepLines/>
      </w:pPr>
      <w:r>
        <w:rPr>
          <w:b/>
        </w:rPr>
        <w:t xml:space="preserve">2.1 标的与定价  </w:t>
      </w:r>
      <w:r>
        <w:t>参考估值为人民币120000000元，本文件转让款为6000000元，对应公司股权5.00000000%。实验股权口径按转让款/参考估值计算。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Anisoprint_B+轮_股权转让协议 - SH20260827 redline - 副本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