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AI赋能科学与工程创新活动报名实验方案</w:t>
      </w:r>
    </w:p>
    <w:p>
      <w:r>
        <w:t>实验输入材料 原附件字节未恢复 不含历史AI答案</w:t>
      </w:r>
    </w:p>
    <w:p>
      <w:pPr>
        <w:pStyle w:val="Heading1"/>
      </w:pPr>
      <w:r>
        <w:t>活动资料说明</w:t>
      </w:r>
    </w:p>
    <w:p>
      <w:r>
        <w:t>文件名给定2026年8月30日与AI赋能科学与工程创新主题。原报名方案全文、活动起止时间、主办单位完整名称、二维码与原logo未恢复。本件保留报名与议程所需初始实验字段，不生成海报。</w:t>
      </w:r>
    </w:p>
    <w:p>
      <w:pPr>
        <w:pStyle w:val="Heading1"/>
      </w:pPr>
      <w:r>
        <w:t>活动信息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初始材料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主题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AI赋能科学与工程创新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2026-08-30（文件名）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时间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原真实起止时间未知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地点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原地点未恢复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报名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二维码/链接留空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主办单位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真实名称未恢复，不冒用校友组织认证</w:t>
            </w:r>
          </w:p>
        </w:tc>
      </w:tr>
    </w:tbl>
    <w:p>
      <w:pPr>
        <w:pStyle w:val="Heading1"/>
      </w:pPr>
      <w:r>
        <w:t>初始活动议程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环节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内容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签到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报名信息核对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主题分享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原讲者与题目未恢复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交流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学术与工程创新交流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结束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报名咨询字段待补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