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现场勘察实验资料与示意图</w:t>
      </w:r>
    </w:p>
    <w:p>
      <w:r>
        <w:t>实验输入材料 原附件字节未恢复 不含历史AI答案</w:t>
      </w:r>
    </w:p>
    <w:p>
      <w:pPr>
        <w:pStyle w:val="Heading1"/>
      </w:pPr>
      <w:r>
        <w:t>材料范围</w:t>
      </w:r>
    </w:p>
    <w:p>
      <w:r>
        <w:t>原现场照片未恢复。下面的平面图是可识别尺寸与通道的实验示意图，不是原工厂照片。用于读取空间、电源、网络和运动约束；实际客户区域与防爆级别仍未知。</w:t>
      </w:r>
    </w:p>
    <w:p>
      <w:pPr>
        <w:pStyle w:val="Heading1"/>
      </w:pPr>
      <w:r>
        <w:t>现场记录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要素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实验观察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待核证据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区域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矩形设备区25m×12m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真实平面图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通道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主通道1.2m，门净宽0.8m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现场测量复核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障碍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门槛0.12m；转弯处有设备角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实际照片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电源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设备区有220V维护插座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供电允许条件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网络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设备区无线信号存在遮挡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勘测RSSI与有线点位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防爆分区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未知，不猜测Zone等级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场所防爆评估文件</w:t>
            </w:r>
          </w:p>
        </w:tc>
      </w:tr>
    </w:tbl>
    <w:p>
      <w:pPr>
        <w:pStyle w:val="Heading1"/>
      </w:pPr>
      <w:r>
        <w:t>图像</w:t>
      </w:r>
    </w:p>
    <w:p>
      <w:r>
        <w:t>示意图展示边界、主通道、门和设备岛。电源与网络点用标记区分，未安排最终巡检路径。</w:t>
      </w:r>
    </w:p>
    <w:p>
      <w:r>
        <w:t>产品防爆资格、过障能力、续航及充电设施没有从原资料恢复；本件不先给可行性结论。</w:t>
      </w:r>
    </w:p>
    <w:p>
      <w:r>
        <w:drawing>
          <wp:inline xmlns:a="http://schemas.openxmlformats.org/drawingml/2006/main" xmlns:pic="http://schemas.openxmlformats.org/drawingml/2006/picture">
            <wp:extent cx="6035040" cy="3218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验场地示意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186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