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我方技术响应方案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甲方为实验委托方，乙方为实验服务方。本协议草案围绕我方技术响应方案提供业务材料收集、技术咨询与阶段方案讨论。双方均为虚构测试主体。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合同含税总价150000元。签署后支付30%，阶段方案确认后支付40%，全部验收后支付30%。超出约定范围的工作须另行书面确认费用。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我方技术响应方案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30</w:t>
            </w:r>
          </w:p>
        </w:tc>
        <w:tc>
          <w:tcPr>
            <w:tcW w:type="dxa" w:w="1704"/>
          </w:tcPr>
          <w:p>
            <w:r>
              <w:t>19013.4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我方技术响应方案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15504.65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我方技术响应方案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25</w:t>
            </w:r>
          </w:p>
        </w:tc>
        <w:tc>
          <w:tcPr>
            <w:tcW w:type="dxa" w:w="1704"/>
          </w:tcPr>
          <w:p>
            <w:r>
              <w:t>34313.25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我方技术响应方案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17988.38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我方技术响应方案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29</w:t>
            </w:r>
          </w:p>
        </w:tc>
        <w:tc>
          <w:tcPr>
            <w:tcW w:type="dxa" w:w="1704"/>
          </w:tcPr>
          <w:p>
            <w:r>
              <w:t>15373.19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