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华东师范大学横向课题技术合作开发协议</w:t>
      </w:r>
    </w:p>
    <w:p>
      <w:r>
        <w:t>实验合成初始输入  根据本会话原用户文件名与可见事实恢复用途，非原附件字节。未导出字段保留未知；用户要求的新修订由本次运行完成，本稿不包含历史AI答案。</w:t>
      </w:r>
    </w:p>
    <w:p>
      <w:pPr>
        <w:pStyle w:val="Heading1"/>
      </w:pPr>
      <w:r>
        <w:t>合作目标</w:t>
      </w:r>
    </w:p>
    <w:p>
      <w:r>
        <w:t>合作方为华东师范大学与上海美鲸灵医疗科技有限公司。按用户给出的通用业务背景，课题方向为医疗AI算法、智能诊疗系统集成及临床数据平台；具体课题未指定，实验附件不预写两种合同的比较结论。</w:t>
      </w:r>
    </w:p>
    <w:p>
      <w:pPr>
        <w:pStyle w:val="Heading1"/>
      </w:pPr>
      <w:r>
        <w:t>研究计划</w:t>
      </w:r>
    </w:p>
    <w:p>
      <w:r>
        <w:t>双方共同形成任务书，记录阶段研究目标、技术路线、人员和资料条件，阶段交付为研究报告、算法验证记录及软件原型，成功指标及真实研发结果未导出。</w:t>
      </w:r>
    </w:p>
    <w:p>
      <w:pPr>
        <w:pStyle w:val="Heading1"/>
      </w:pPr>
      <w:r>
        <w:t>经费及协作</w:t>
      </w:r>
    </w:p>
    <w:p>
      <w:r>
        <w:t>双方按任务书约定研究经费和分工，支出、设备和临床资料提供条件另列；本稿不采用益生菌产品采购订单作为研发服务凭据。</w:t>
      </w:r>
    </w:p>
    <w:p>
      <w:pPr>
        <w:pStyle w:val="Heading1"/>
      </w:pPr>
      <w:r>
        <w:t>成果与知识产权</w:t>
      </w:r>
    </w:p>
    <w:p>
      <w:r>
        <w:t>背景技术归原权利人，课题形成的论文、专利、软件和数据成果按贡献另行约定。申请、发表、许可及商业化需双方协调，权利比例尚未确定。</w:t>
      </w:r>
    </w:p>
    <w:p>
      <w:pPr>
        <w:pStyle w:val="Heading1"/>
      </w:pPr>
      <w:r>
        <w:t>合规与终止</w:t>
      </w:r>
    </w:p>
    <w:p>
      <w:r>
        <w:t>接触临床数据前进行授权和去标识处理；伦理或资料条件不足时调整研究安排，终止后按已完成工作交接成果与清算经费。</w:t>
      </w:r>
    </w:p>
    <w:sectPr w:rsidR="00FC693F" w:rsidRPr="0006063C" w:rsidSect="00034616">
      <w:pgSz w:w="12240" w:h="15840"/>
      <w:pgMar w:top="1077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Noto Sans CJK SC" w:hAnsi="Noto Sans CJK SC" w:eastAsia="Noto Sans CJK SC"/>
      <w:color w:val="000000"/>
      <w:sz w:val="20"/>
      <w:rFonts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8"/>
      <w:rFont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  <w:rFont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2"/>
      <w:szCs w:val="52"/>
      <w:rFont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