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开题报告2_课堂反馈可视化与教师备课工作量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开题材料身份</w:t>
      </w:r>
    </w:p>
    <w:p>
      <w:r>
        <w:t>2027届合成研究生拟研究开题稿。本文件只为当前评审任务提供原始输入，不对应真实学生、已开展实验或已发表论文。题目为课堂反馈可视化与教师备课工作量。</w:t>
      </w:r>
    </w:p>
    <w:p>
      <w:pPr>
        <w:pStyle w:val="Heading2"/>
      </w:pPr>
      <w:r>
        <w:t>问题与研究范围</w:t>
      </w:r>
    </w:p>
    <w:p>
      <w:r>
        <w:t>探索可视化反馈是否与备课耗时变化相关。计划先核定操作定义，再在模拟任务上记录全过程，当前尚未取得真实企业部署结果。</w:t>
      </w:r>
    </w:p>
    <w:p>
      <w:pPr>
        <w:pStyle w:val="Heading2"/>
      </w:pPr>
      <w:r>
        <w:t>拟用样本与资料</w:t>
      </w:r>
    </w:p>
    <w:p>
      <w:r>
        <w:t>6位合成教师、每人4个模拟教学案例，计划采用交叉顺序。所有资料为实验合成值，真实数据访问尚未确认；样本纳入排除、匿名处理与数据保存期限需要在正式方案中细化。</w:t>
      </w:r>
    </w:p>
    <w:p>
      <w:pPr>
        <w:pStyle w:val="Heading2"/>
      </w:pPr>
      <w:r>
        <w:t>拟研究方法</w:t>
      </w:r>
    </w:p>
    <w:p>
      <w:r>
        <w:t>记录每次备课用时及材料完整度，考虑教师与案例差异，不提前宣称因果效应。本稿尚未报告检验功效、样本量论证或最终评价结果。</w:t>
      </w:r>
    </w:p>
    <w:p>
      <w:pPr>
        <w:pStyle w:val="Heading2"/>
      </w:pPr>
      <w:r>
        <w:t>阶段安排</w:t>
      </w:r>
    </w:p>
    <w:p>
      <w:r>
        <w:t>2026年10月至12月准备模拟材料与评测口径；2027年1月至3月计划采集观察与复核；2027年4月拟撰写初稿。原始方案尚未附正式伦理批准、学校审批或公开研究注册。</w:t>
      </w:r>
    </w:p>
    <w:p>
      <w:pPr>
        <w:pStyle w:val="Heading2"/>
      </w:pPr>
      <w:r>
        <w:t>拟查阅资料与目前缺项</w:t>
      </w:r>
    </w:p>
    <w:p>
      <w:r>
        <w:t>当前只有内部方法笔记和待检索文献主题，不杜撰作者、刊物、DOI及已发表结论。正式开题需要补查相关文献。该段是原始文稿情况，不是27维评审意见。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