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附件1-1：西安瑞联新材料股份有限公司2021年限制性股票激励计划（草案）20210925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甲方为实验委托方，乙方为实验服务方。本协议草案围绕附件1-1：西安瑞联新材料股份有限公司2021年限制性股票激励计划（草案）20210925提供业务材料收集、技术咨询与阶段方案讨论。双方均为虚构测试主体。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合同含税总价80000元。签署后支付30%，阶段方案确认后支付40%，全部验收后支付30%。超出约定范围的工作须另行书面确认费用。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附件1-1：西安瑞联新材料股份有限公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9205.68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附件1-1：西安瑞联新材料股份有限公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64936.68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附件1-1：西安瑞联新材料股份有限公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5806.57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附件1-1：西安瑞联新材料股份有限公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3714.0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附件1-1：西安瑞联新材料股份有限公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21656.04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