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第2组角色任务书｜政府引导基金与国资平台</w:t>
      </w:r>
    </w:p>
    <w:p>
      <w:r>
        <w:t>实验课堂输入：用户明确课程、六角色及本人政府引导基金/国资平台身份；原完整规则、数值及原附件正文未导出，下述主体、数值、条件均为显式课堂参数，不是原企业事实、法律要求或已完成作业。</w:t>
      </w:r>
    </w:p>
    <w:p>
      <w:pPr>
        <w:pStyle w:val="Heading2"/>
      </w:pPr>
      <w:r>
        <w:t>角色任务书身份</w:t>
      </w:r>
    </w:p>
    <w:p>
      <w:r>
        <w:t>第2组：政府引导基金与国资平台。与《技术转移管理_沙盘推演材料》共用唯一实验参数，不另造一组不一致的资金和产品数据。</w:t>
      </w:r>
    </w:p>
    <w:p>
      <w:pPr>
        <w:pStyle w:val="Heading2"/>
      </w:pPr>
      <w:r>
        <w:t>应读取的材料</w:t>
      </w:r>
    </w:p>
    <w:p>
      <w:r>
        <w:t>阅读课堂案例、六方角色、角色立场卡、两份公开报告及本组任务书；每项区分已知原用户信息、实验课堂参数和未取得原资料。</w:t>
      </w:r>
    </w:p>
    <w:p>
      <w:pPr>
        <w:pStyle w:val="Heading2"/>
      </w:pPr>
      <w:r>
        <w:t>应完成的课堂工作</w:t>
      </w:r>
    </w:p>
    <w:p>
      <w:r>
        <w:t>建立事项、资料和问题目录；讨论出资及治理要求；提出待协商条款和分阶段验证条件；与大学/TTO、创业团队、地方政府和VC沟通；保留谈判过程及每方不同主张。</w:t>
      </w:r>
    </w:p>
    <w:p>
      <w:pPr>
        <w:pStyle w:val="Heading2"/>
      </w:pPr>
      <w:r>
        <w:t>提交要求</w:t>
      </w:r>
    </w:p>
    <w:p>
      <w:r>
        <w:t>提交课堂作业正文及本角色注意事项文件，说明证据、假设、未决事项和谈判记录；最终方案、注意点及底线论证由学生或本次运行完成，本任务书不直接给出完成答案。</w:t>
      </w:r>
    </w:p>
    <w:p>
      <w:pPr>
        <w:pStyle w:val="Heading2"/>
      </w:pPr>
      <w:r>
        <w:t>统一参数摘要</w:t>
      </w:r>
    </w:p>
    <w:p>
      <w:r>
        <w:t>实验资金需求1000万元；研发400万元、试点250万元、交付150万元、运营200万元。费用为课堂假设，无真实经营认证。</w:t>
      </w:r>
    </w:p>
    <w:p>
      <w:r>
        <w:t>政府组实验可讨论上限200万元；市场化VC实验拟讨论300万元；其他融资缺口及团队出资方式由参与者在作业中协商，不提前完成融资方案。</w:t>
      </w:r>
    </w:p>
    <w:p>
      <w:r>
        <w:t>实验大学成果拟采用非排他许可，期限、区域、许可费及改进成果归属待协商；不虚构专利号或真实既有许可。</w:t>
      </w:r>
    </w:p>
    <w:p>
      <w:pPr>
        <w:pStyle w:val="Heading2"/>
      </w:pPr>
      <w:r>
        <w:t>课堂边界</w:t>
      </w:r>
    </w:p>
    <w:p>
      <w:r>
        <w:t>原政府基金授权、真实财政/国资限制、适用制度和评分细则未知。课堂可设置决策条件作为协商输入，但不能把实验200万元视为实际政策上限。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技术转移管理实验课堂输入；非原政策、原文件或完成作业。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