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1.2苏州长湾增材创业投资合伙企业（有限合伙）-合伙协议 (2)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合作主体与形式  </w:t>
      </w:r>
      <w:r>
        <w:t>主体：苏州长湾增材创业投资合伙企业（有限合伙）。普通合伙人与有限合伙人角色分别列明，真实主体身份和注册信息未恢复。</w:t>
      </w:r>
    </w:p>
    <w:p>
      <w:pPr>
        <w:keepLines/>
      </w:pPr>
      <w:r>
        <w:rPr>
          <w:b/>
        </w:rPr>
        <w:t xml:space="preserve">2. 认缴与份额  </w:t>
      </w:r>
      <w:r>
        <w:t>基金实验认缴总额5000万元，GP50万元、LP一2475万元、LP二2475万元，合计5000万元。此为实验金额，非原资金事实。</w:t>
      </w:r>
    </w:p>
    <w:p>
      <w:pPr>
        <w:keepLines/>
      </w:pPr>
      <w:r>
        <w:rPr>
          <w:b/>
        </w:rPr>
        <w:t xml:space="preserve">3. 缴款  </w:t>
      </w:r>
      <w:r>
        <w:t>认缴额度与实缴记录分列。管理人发出书面缴款通知后20个工作日内缴款，通知说明用途、额度及缴款日期；未发出通知不视为已实缴。</w:t>
      </w:r>
    </w:p>
    <w:p>
      <w:pPr>
        <w:keepLines/>
      </w:pPr>
      <w:r>
        <w:rPr>
          <w:b/>
        </w:rPr>
        <w:t xml:space="preserve">4. 投资期和存续期  </w:t>
      </w:r>
      <w:r>
        <w:t>基金实验投资期3年、存续期7年，起始日期待填。投资期后允许为已承诺投资后续拨款、必要费用与存量项目保护发出缴款通知，禁止擅自新增投资；原基金合同条款未认证。</w:t>
      </w:r>
    </w:p>
    <w:p>
      <w:pPr>
        <w:keepLines/>
      </w:pPr>
      <w:r>
        <w:rPr>
          <w:b/>
        </w:rPr>
        <w:t xml:space="preserve">5. 决策与执行  </w:t>
      </w:r>
      <w:r>
        <w:t>日常事务由约定执行主体处理；新增融资、对外担保、重大资产处分须通知其他参与人并履行表决程序。公司法定代表人权限与内部合作授权须分别核实。</w:t>
      </w:r>
    </w:p>
    <w:p>
      <w:pPr>
        <w:keepLines/>
      </w:pPr>
      <w:r>
        <w:rPr>
          <w:b/>
        </w:rPr>
        <w:t xml:space="preserve">6. 分配与退出  </w:t>
      </w:r>
      <w:r>
        <w:t>收益按实际约定份额分配，退出估值、回购期限、亏损承担及争议程序保留可供审核的条款；不因劳务或称谓自动认定无限责任。</w:t>
      </w:r>
    </w:p>
    <w:p>
      <w:pPr>
        <w:keepLines/>
      </w:pPr>
      <w:r>
        <w:rPr>
          <w:b/>
        </w:rPr>
        <w:t xml:space="preserve">7. 费用与分配  </w:t>
      </w:r>
      <w:r>
        <w:t>管理费、基金费用和收益分配按合伙协议约定执行。缴款通知区分投资用途和费用用途，留存未缴承诺与已缴记录。原费率和收益分配顺序未恢复。</w:t>
      </w:r>
    </w:p>
    <w:p>
      <w:pPr>
        <w:keepLines/>
      </w:pPr>
      <w:r>
        <w:rPr>
          <w:b/>
        </w:rPr>
        <w:t xml:space="preserve">8. 信息和终止  </w:t>
      </w:r>
      <w:r>
        <w:t>定期提供资金及经营记录。解散需清理债务、未履行承诺和剩余资产；签章、起始日期留空。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1.2苏州长湾增材创业投资合伙企业（有限合伙）-合伙协议 (2)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