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上海冰美肌美容科技有限公司</w:t>
      </w:r>
    </w:p>
    <w:p>
      <w:r>
        <w:t>销售佣金提成管理制度第一章 制度目的为规范冰美肌MJ6产品销售过程中的设备销售佣金、耗材销售激</w:t>
      </w:r>
      <w:r>
        <w:br/>
      </w:r>
      <w:r>
        <w:t>励、内部销售提成及渠道合作费用管理,防止商业贿赂、虚假业绩、佣金套利、利益输送等行为,保障公司</w:t>
      </w:r>
      <w:r>
        <w:br/>
      </w:r>
      <w:r>
        <w:t>、客户及合作伙伴合法权益,制定本制度。第二章 适用范围本制度适用于参与公司MJ6产品销售、推广</w:t>
      </w:r>
      <w:r>
        <w:br/>
      </w:r>
      <w:r>
        <w:t>及客户拓展相关工作的个人及组织,包括:(一)外部合作方外部合作方不限于个人或公司主体,包括但不</w:t>
      </w:r>
      <w:r>
        <w:br/>
      </w:r>
      <w:r>
        <w:t>限于:个人销售顾问;行业资源合作伙伴;美容机构推荐合作方;渠道代理商、经销商;市场推广服务机构</w:t>
      </w:r>
      <w:r>
        <w:br/>
      </w:r>
      <w:r>
        <w:t>;其他经公司认可并备案的业务合作主体。外部合作方须基于真实业务贡献获取佣金,公司禁止任何无真实</w:t>
      </w:r>
      <w:r>
        <w:br/>
      </w:r>
      <w:r>
        <w:t>业务贡献的挂名合作、利益输送或佣金套利行为。(二)内部销售提成人员内部销售提成适用于公司全体员</w:t>
      </w:r>
      <w:r>
        <w:br/>
      </w:r>
      <w:r>
        <w:t>工。特别地,以下人员如参与客户资源引荐或业务支持,不享受销售提成:公司股东;董事、监事;已通过</w:t>
      </w:r>
      <w:r>
        <w:br/>
      </w:r>
      <w:r>
        <w:t>投资收益方式参与公司利润分配的相关人员。员工可基于以下实际贡献获得销售提成:独立开发客户资源;</w:t>
      </w:r>
      <w:r>
        <w:br/>
      </w:r>
      <w:r>
        <w:t>推荐有效商业机会;协助推进客户成交;参与商务谈判、项目落地;</w:t>
      </w:r>
    </w:p>
    <w:p/>
    <w:p/>
    <w:p/>
    <w:p>
      <w:r>
        <w:t>完成公司认可的销售支持工作。内部员工销售提成按照公司销售提成政策及贡献认定规则执行。销售激励体</w:t>
      </w:r>
      <w:r>
        <w:br/>
      </w:r>
      <w:r>
        <w:t>系合规原则公司建立“外部合作佣金+内部员工提成”的双激励体系:(一)外部合作方佣金原则外部合作</w:t>
      </w:r>
      <w:r>
        <w:br/>
      </w:r>
      <w:r>
        <w:t>方佣金基于“真实客户来源 + 实际业务贡献 + 合规审批”原则执行。禁止:虚构合作主体领取佣金</w:t>
      </w:r>
      <w:r>
        <w:br/>
      </w:r>
      <w:r>
        <w:t>;员工借外部合作方身份套取佣金;外部合作方无实际贡献获取佣金;外部合作方与内部员工私下利益分成</w:t>
      </w:r>
      <w:r>
        <w:br/>
      </w:r>
      <w:r>
        <w:t>。(二)内部提成原则内部员工销售提成遵循“全员参与、贡献导向、结果激励”原则。但必须满足:1.</w:t>
      </w:r>
      <w:r>
        <w:br/>
      </w:r>
      <w:r>
        <w:t xml:space="preserve"> 客户来源真实;2. 贡献过程可追溯;3. 提成比例符合公司规定;4. 完成审批流程。MJ6销</w:t>
      </w:r>
      <w:r>
        <w:br/>
      </w:r>
      <w:r>
        <w:t>售激励包括:</w:t>
      </w:r>
    </w:p>
    <w:p>
      <w:r>
        <w:t>(一)设备销售佣金及提成:*如内部员工未参与产品销售,仅负责配合公司股东、董事、监事等进行接待</w:t>
      </w:r>
      <w:r>
        <w:br/>
      </w:r>
      <w:r>
        <w:t>对接工作,则内部奖励提成统一为1%。</w:t>
      </w:r>
    </w:p>
    <w:p/>
    <w:p>
      <w:r>
        <w:t>(二)耗材销售激励:头端耗材和耗材套装设有佣金及提成机制,耗材的佣金和提成作为设备销售后的激励</w:t>
      </w:r>
      <w:r>
        <w:br/>
      </w:r>
      <w:r>
        <w:t>,与设备对应。如外部合作方A促成客户B购买了5台设备,则未来这5台设备所产生的头端耗材或者耗材</w:t>
      </w:r>
      <w:r>
        <w:br/>
      </w:r>
      <w:r>
        <w:t>套装的销售部分外部合作方A都可以享受佣金。</w:t>
      </w:r>
    </w:p>
    <w:p>
      <w:r>
        <w:t>1200发、2000发耗材及头端产品,原则按照外部合作佣金10%、内部销售提成3%执行。</w:t>
      </w:r>
    </w:p>
    <w:p/>
    <w:p/>
    <w:p/>
    <w:p>
      <w:r>
        <w:t>所有佣金和提成必须建立在真实客户、真实订单、真实服务基础上。第四章 外部合作佣金反商业贿赂管理</w:t>
      </w:r>
      <w:r>
        <w:br/>
      </w:r>
      <w:r>
        <w:t>外部合作方获取佣金必须满足:</w:t>
      </w:r>
    </w:p>
    <w:p/>
    <w:p>
      <w:r>
        <w:t>1. 完成合作备案;</w:t>
      </w:r>
    </w:p>
    <w:p>
      <w:r>
        <w:t>2. 与公司签署《代理服务合同》或相关业务合作协议,明确双方合作内容、服务范围、佣金标准、结算</w:t>
      </w:r>
      <w:r>
        <w:br/>
      </w:r>
      <w:r>
        <w:t>方式及双方权利义务;</w:t>
      </w:r>
    </w:p>
    <w:p>
      <w:r>
        <w:t>3. 按照国家相关法律法规及公司财务管理要求,向公司提供合法有效的发票或符合财务入账要求的凭证</w:t>
      </w:r>
      <w:r>
        <w:br/>
      </w:r>
      <w:r>
        <w:t>。未提供合法票据的,公司有权暂缓支付相关佣金;</w:t>
      </w:r>
    </w:p>
    <w:p>
      <w:r>
        <w:t>4. 完成客户报备;</w:t>
      </w:r>
    </w:p>
    <w:p>
      <w:r>
        <w:t>5. 提供真实客户来源证明;</w:t>
      </w:r>
    </w:p>
    <w:p>
      <w:r>
        <w:t>6. 参与实际商务推进;</w:t>
      </w:r>
    </w:p>
    <w:p>
      <w:r>
        <w:t>7. 经销售负责人、财务及管理层审核。</w:t>
      </w:r>
    </w:p>
    <w:p/>
    <w:p>
      <w:r>
        <w:t>佣金支付原则:</w:t>
      </w:r>
    </w:p>
    <w:p>
      <w:r>
        <w:t>1. 公司仅向完成合同签署、备案审批及实际业务贡献确认的合作方支付佣金;</w:t>
      </w:r>
    </w:p>
    <w:p>
      <w:r>
        <w:t>2. 佣金支付对象原则上应与代理服务合同签署主体、发票开具主体保持一致;</w:t>
      </w:r>
    </w:p>
    <w:p>
      <w:r>
        <w:t>3. 禁止通过个人代收、第三方代收、虚假服务费等方式进行佣金支付;</w:t>
      </w:r>
    </w:p>
    <w:p>
      <w:r>
        <w:t>4. 禁止将佣金支付给与业务无关的个人或组织。</w:t>
      </w:r>
    </w:p>
    <w:p/>
    <w:p>
      <w:r>
        <w:t>禁止:</w:t>
      </w:r>
    </w:p>
    <w:p>
      <w:r>
        <w:t>1. 虚构中间人领取佣金;</w:t>
      </w:r>
    </w:p>
    <w:p>
      <w:r>
        <w:t>2. 员工指定亲属或关联人员套取佣金;</w:t>
      </w:r>
    </w:p>
    <w:p>
      <w:r>
        <w:t>3. 外部人员无实际贡献获取佣金;</w:t>
      </w:r>
    </w:p>
    <w:p>
      <w:r>
        <w:t>4. 通过佣金形式向客户返利或输送利益。第五章 内部销售提成管理内部销售提成按照“谁开发、谁维</w:t>
      </w:r>
      <w:r>
        <w:br/>
      </w:r>
      <w:r>
        <w:t>护、谁贡献、谁受益”原则执行。</w:t>
      </w:r>
    </w:p>
    <w:p/>
    <w:p>
      <w:r>
        <w:t>禁止员工:</w:t>
      </w:r>
    </w:p>
    <w:p>
      <w:r>
        <w:t>1. 冒领他人业绩;</w:t>
      </w:r>
    </w:p>
    <w:p>
      <w:r>
        <w:t>2. 虚构客户开发过程;</w:t>
      </w:r>
    </w:p>
    <w:p>
      <w:r>
        <w:t>3. 与外部人员串通分配提成;</w:t>
      </w:r>
    </w:p>
    <w:p>
      <w:r>
        <w:t>4. 将个人利益与渠道佣金绑定;</w:t>
      </w:r>
    </w:p>
    <w:p>
      <w:r>
        <w:t>5. 私自向客户承诺返点、回扣或利益。</w:t>
      </w:r>
    </w:p>
    <w:p/>
    <w:p/>
    <w:p/>
    <w:p/>
    <w:p>
      <w:r>
        <w:t>Table Location: 美鲸灵MJ6反商业贿赂及销售佣金提成管理制度0804_补充代理合同发票版 &gt; 销售激励体系合规原则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MJ6适配耗材（2000发头端/套装）</w:t>
            </w:r>
          </w:p>
        </w:tc>
        <w:tc>
          <w:tcPr>
            <w:tcW w:type="dxa" w:w="1425"/>
          </w:tcPr>
          <w:p>
            <w:r>
              <w:t>外部合作方佣金</w:t>
            </w:r>
          </w:p>
        </w:tc>
        <w:tc>
          <w:tcPr>
            <w:tcW w:type="dxa" w:w="1425"/>
          </w:tcPr>
          <w:p>
            <w:r>
              <w:t>内部销售人员提成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t>耗材订购量</w:t>
            </w:r>
          </w:p>
        </w:tc>
        <w:tc>
          <w:tcPr>
            <w:tcW w:type="dxa" w:w="1425"/>
          </w:tcPr>
          <w:p>
            <w:r>
              <w:t>赠送正装耗材</w:t>
            </w:r>
          </w:p>
        </w:tc>
        <w:tc>
          <w:tcPr>
            <w:tcW w:type="dxa" w:w="1425"/>
          </w:tcPr>
          <w:p>
            <w:r>
              <w:t>耗材单价</w:t>
            </w:r>
          </w:p>
        </w:tc>
        <w:tc>
          <w:tcPr>
            <w:tcW w:type="dxa" w:w="1425"/>
          </w:tcPr>
          <w:p>
            <w:r>
              <w:t>外部佣金比例</w:t>
            </w:r>
          </w:p>
        </w:tc>
        <w:tc>
          <w:tcPr>
            <w:tcW w:type="dxa" w:w="1425"/>
          </w:tcPr>
          <w:p>
            <w:r>
              <w:t>佣金金额/个</w:t>
            </w:r>
          </w:p>
        </w:tc>
        <w:tc>
          <w:tcPr>
            <w:tcW w:type="dxa" w:w="1425"/>
          </w:tcPr>
          <w:p>
            <w:r>
              <w:t>提成比例</w:t>
            </w:r>
          </w:p>
        </w:tc>
        <w:tc>
          <w:tcPr>
            <w:tcW w:type="dxa" w:w="1425"/>
          </w:tcPr>
          <w:p>
            <w:r>
              <w:t>销售提成/个</w:t>
            </w:r>
          </w:p>
        </w:tc>
      </w:tr>
      <w:tr>
        <w:tc>
          <w:tcPr>
            <w:tcW w:type="dxa" w:w="1425"/>
          </w:tcPr>
          <w:p>
            <w:r>
              <w:t>10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¥1,580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¥158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¥47.40</w:t>
            </w:r>
          </w:p>
        </w:tc>
      </w:tr>
      <w:tr>
        <w:tc>
          <w:tcPr>
            <w:tcW w:type="dxa" w:w="1425"/>
          </w:tcPr>
          <w:p>
            <w:r>
              <w:t>100</w:t>
            </w:r>
          </w:p>
        </w:tc>
        <w:tc>
          <w:tcPr>
            <w:tcW w:type="dxa" w:w="1425"/>
          </w:tcPr>
          <w:p>
            <w:r>
              <w:t>50</w:t>
            </w:r>
          </w:p>
        </w:tc>
        <w:tc>
          <w:tcPr>
            <w:tcW w:type="dxa" w:w="1425"/>
          </w:tcPr>
          <w:p>
            <w:r>
              <w:t>¥1,580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¥158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¥47.40</w:t>
            </w:r>
          </w:p>
        </w:tc>
      </w:tr>
      <w:tr>
        <w:tc>
          <w:tcPr>
            <w:tcW w:type="dxa" w:w="1425"/>
          </w:tcPr>
          <w:p>
            <w:r>
              <w:t>1000</w:t>
            </w:r>
          </w:p>
        </w:tc>
        <w:tc>
          <w:tcPr>
            <w:tcW w:type="dxa" w:w="1425"/>
          </w:tcPr>
          <w:p>
            <w:r>
              <w:t>¥1,580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¥158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¥47.40</w:t>
            </w:r>
          </w:p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t>VIP（特例）</w:t>
            </w:r>
          </w:p>
        </w:tc>
        <w:tc>
          <w:tcPr>
            <w:tcW w:type="dxa" w:w="1425"/>
          </w:tcPr>
          <w:p>
            <w:r>
              <w:t>¥300</w:t>
            </w:r>
          </w:p>
        </w:tc>
        <w:tc>
          <w:tcPr>
            <w:tcW w:type="dxa" w:w="1425"/>
          </w:tcPr>
          <w:p>
            <w:r>
              <w:t>无佣金或提成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/>
    <w:p>
      <w:r>
        <w:t>Table Location: 美鲸灵MJ6反商业贿赂及销售佣金提成管理制度0804_补充代理合同发票版 &gt; 销售激励体系合规原则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MJ6适配耗材（1200发头端/套装）</w:t>
            </w:r>
          </w:p>
        </w:tc>
        <w:tc>
          <w:tcPr>
            <w:tcW w:type="dxa" w:w="1425"/>
          </w:tcPr>
          <w:p>
            <w:r>
              <w:t>外部合作方佣金</w:t>
            </w:r>
          </w:p>
        </w:tc>
        <w:tc>
          <w:tcPr>
            <w:tcW w:type="dxa" w:w="1425"/>
          </w:tcPr>
          <w:p>
            <w:r>
              <w:t>内部销售人员提成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t>耗材订购量</w:t>
            </w:r>
          </w:p>
        </w:tc>
        <w:tc>
          <w:tcPr>
            <w:tcW w:type="dxa" w:w="1425"/>
          </w:tcPr>
          <w:p>
            <w:r>
              <w:t>赠送正装耗材</w:t>
            </w:r>
          </w:p>
        </w:tc>
        <w:tc>
          <w:tcPr>
            <w:tcW w:type="dxa" w:w="1425"/>
          </w:tcPr>
          <w:p>
            <w:r>
              <w:t>耗材单价</w:t>
            </w:r>
          </w:p>
        </w:tc>
        <w:tc>
          <w:tcPr>
            <w:tcW w:type="dxa" w:w="1425"/>
          </w:tcPr>
          <w:p>
            <w:r>
              <w:t>外部佣金比例</w:t>
            </w:r>
          </w:p>
        </w:tc>
        <w:tc>
          <w:tcPr>
            <w:tcW w:type="dxa" w:w="1425"/>
          </w:tcPr>
          <w:p>
            <w:r>
              <w:t>佣金金额/套</w:t>
            </w:r>
          </w:p>
        </w:tc>
        <w:tc>
          <w:tcPr>
            <w:tcW w:type="dxa" w:w="1425"/>
          </w:tcPr>
          <w:p>
            <w:r>
              <w:t>提成比例</w:t>
            </w:r>
          </w:p>
        </w:tc>
        <w:tc>
          <w:tcPr>
            <w:tcW w:type="dxa" w:w="1425"/>
          </w:tcPr>
          <w:p>
            <w:r>
              <w:t>销售提成/套</w:t>
            </w:r>
          </w:p>
        </w:tc>
      </w:tr>
      <w:tr>
        <w:tc>
          <w:tcPr>
            <w:tcW w:type="dxa" w:w="1425"/>
          </w:tcPr>
          <w:p>
            <w:r>
              <w:t>10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¥1,380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¥138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¥41.40</w:t>
            </w:r>
          </w:p>
        </w:tc>
      </w:tr>
      <w:tr>
        <w:tc>
          <w:tcPr>
            <w:tcW w:type="dxa" w:w="1425"/>
          </w:tcPr>
          <w:p>
            <w:r>
              <w:t>100</w:t>
            </w:r>
          </w:p>
        </w:tc>
        <w:tc>
          <w:tcPr>
            <w:tcW w:type="dxa" w:w="1425"/>
          </w:tcPr>
          <w:p>
            <w:r>
              <w:t>50</w:t>
            </w:r>
          </w:p>
        </w:tc>
        <w:tc>
          <w:tcPr>
            <w:tcW w:type="dxa" w:w="1425"/>
          </w:tcPr>
          <w:p>
            <w:r>
              <w:t>¥1,380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¥138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¥41.40</w:t>
            </w:r>
          </w:p>
        </w:tc>
      </w:tr>
      <w:tr>
        <w:tc>
          <w:tcPr>
            <w:tcW w:type="dxa" w:w="1425"/>
          </w:tcPr>
          <w:p>
            <w:r>
              <w:t>1000</w:t>
            </w:r>
          </w:p>
        </w:tc>
        <w:tc>
          <w:tcPr>
            <w:tcW w:type="dxa" w:w="1425"/>
          </w:tcPr>
          <w:p>
            <w:r>
              <w:t>¥1,380</w:t>
            </w:r>
          </w:p>
        </w:tc>
        <w:tc>
          <w:tcPr>
            <w:tcW w:type="dxa" w:w="1425"/>
          </w:tcPr>
          <w:p>
            <w:r>
              <w:t>10%</w:t>
            </w:r>
          </w:p>
        </w:tc>
        <w:tc>
          <w:tcPr>
            <w:tcW w:type="dxa" w:w="1425"/>
          </w:tcPr>
          <w:p>
            <w:r>
              <w:t>¥138</w:t>
            </w:r>
          </w:p>
        </w:tc>
        <w:tc>
          <w:tcPr>
            <w:tcW w:type="dxa" w:w="1425"/>
          </w:tcPr>
          <w:p>
            <w:r>
              <w:t>3.00%</w:t>
            </w:r>
          </w:p>
        </w:tc>
        <w:tc>
          <w:tcPr>
            <w:tcW w:type="dxa" w:w="1425"/>
          </w:tcPr>
          <w:p>
            <w:r>
              <w:t>¥41.40</w:t>
            </w:r>
          </w:p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t>VIP（特例）</w:t>
            </w:r>
          </w:p>
        </w:tc>
        <w:tc>
          <w:tcPr>
            <w:tcW w:type="dxa" w:w="1425"/>
          </w:tcPr>
          <w:p>
            <w:r>
              <w:t>¥300</w:t>
            </w:r>
          </w:p>
        </w:tc>
        <w:tc>
          <w:tcPr>
            <w:tcW w:type="dxa" w:w="1425"/>
          </w:tcPr>
          <w:p>
            <w:r>
              <w:t>无佣金或提成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/>
    <w:p>
      <w:r>
        <w:t>Table Location: 美鲸灵MJ6反商业贿赂及销售佣金提成管理制度0804_补充代理合同发票版 &gt; 销售激励体系合规原则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起订量</w:t>
            </w:r>
          </w:p>
        </w:tc>
        <w:tc>
          <w:tcPr>
            <w:tcW w:type="dxa" w:w="1662"/>
          </w:tcPr>
          <w:p>
            <w:r>
              <w:t>主机售价/台</w:t>
            </w:r>
          </w:p>
        </w:tc>
        <w:tc>
          <w:tcPr>
            <w:tcW w:type="dxa" w:w="1662"/>
          </w:tcPr>
          <w:p>
            <w:r>
              <w:t>外部合作佣金比例</w:t>
            </w:r>
          </w:p>
        </w:tc>
        <w:tc>
          <w:tcPr>
            <w:tcW w:type="dxa" w:w="1662"/>
          </w:tcPr>
          <w:p>
            <w:r>
              <w:t>佣金金额/台</w:t>
            </w:r>
          </w:p>
        </w:tc>
        <w:tc>
          <w:tcPr>
            <w:tcW w:type="dxa" w:w="1662"/>
          </w:tcPr>
          <w:p>
            <w:r>
              <w:t>内部销售提成比例</w:t>
            </w:r>
          </w:p>
        </w:tc>
        <w:tc>
          <w:tcPr>
            <w:tcW w:type="dxa" w:w="1662"/>
          </w:tcPr>
          <w:p>
            <w:r>
              <w:t>销售提成/台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¥168,000</w:t>
            </w:r>
          </w:p>
        </w:tc>
        <w:tc>
          <w:tcPr>
            <w:tcW w:type="dxa" w:w="1662"/>
          </w:tcPr>
          <w:p>
            <w:r>
              <w:t>20.00%</w:t>
            </w:r>
          </w:p>
        </w:tc>
        <w:tc>
          <w:tcPr>
            <w:tcW w:type="dxa" w:w="1662"/>
          </w:tcPr>
          <w:p>
            <w:r>
              <w:t>¥33,600</w:t>
            </w:r>
          </w:p>
        </w:tc>
        <w:tc>
          <w:tcPr>
            <w:tcW w:type="dxa" w:w="1662"/>
          </w:tcPr>
          <w:p>
            <w:r>
              <w:t>5.00%</w:t>
            </w:r>
          </w:p>
        </w:tc>
        <w:tc>
          <w:tcPr>
            <w:tcW w:type="dxa" w:w="1662"/>
          </w:tcPr>
          <w:p>
            <w:r>
              <w:t>¥8,400</w:t>
            </w:r>
          </w:p>
        </w:tc>
      </w:tr>
      <w:tr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¥138,000</w:t>
            </w:r>
          </w:p>
        </w:tc>
        <w:tc>
          <w:tcPr>
            <w:tcW w:type="dxa" w:w="1662"/>
          </w:tcPr>
          <w:p>
            <w:r>
              <w:t>20.00%</w:t>
            </w:r>
          </w:p>
        </w:tc>
        <w:tc>
          <w:tcPr>
            <w:tcW w:type="dxa" w:w="1662"/>
          </w:tcPr>
          <w:p>
            <w:r>
              <w:t>¥27,600</w:t>
            </w:r>
          </w:p>
        </w:tc>
        <w:tc>
          <w:tcPr>
            <w:tcW w:type="dxa" w:w="1662"/>
          </w:tcPr>
          <w:p>
            <w:r>
              <w:t>5.00%</w:t>
            </w:r>
          </w:p>
        </w:tc>
        <w:tc>
          <w:tcPr>
            <w:tcW w:type="dxa" w:w="1662"/>
          </w:tcPr>
          <w:p>
            <w:r>
              <w:t>¥6,900</w:t>
            </w:r>
          </w:p>
        </w:tc>
      </w:tr>
      <w:tr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¥118,000</w:t>
            </w:r>
          </w:p>
        </w:tc>
        <w:tc>
          <w:tcPr>
            <w:tcW w:type="dxa" w:w="1662"/>
          </w:tcPr>
          <w:p>
            <w:r>
              <w:t>20.00%</w:t>
            </w:r>
          </w:p>
        </w:tc>
        <w:tc>
          <w:tcPr>
            <w:tcW w:type="dxa" w:w="1662"/>
          </w:tcPr>
          <w:p>
            <w:r>
              <w:t>¥23,600</w:t>
            </w:r>
          </w:p>
        </w:tc>
        <w:tc>
          <w:tcPr>
            <w:tcW w:type="dxa" w:w="1662"/>
          </w:tcPr>
          <w:p>
            <w:r>
              <w:t>5.00%</w:t>
            </w:r>
          </w:p>
        </w:tc>
        <w:tc>
          <w:tcPr>
            <w:tcW w:type="dxa" w:w="1662"/>
          </w:tcPr>
          <w:p>
            <w:r>
              <w:t>¥5,900</w:t>
            </w:r>
          </w:p>
        </w:tc>
      </w:tr>
      <w:tr>
        <w:tc>
          <w:tcPr>
            <w:tcW w:type="dxa" w:w="1662"/>
          </w:tcPr>
          <w:p>
            <w:r>
              <w:t>50</w:t>
            </w:r>
          </w:p>
        </w:tc>
        <w:tc>
          <w:tcPr>
            <w:tcW w:type="dxa" w:w="1662"/>
          </w:tcPr>
          <w:p>
            <w:r>
              <w:t>¥98,000</w:t>
            </w:r>
          </w:p>
        </w:tc>
        <w:tc>
          <w:tcPr>
            <w:tcW w:type="dxa" w:w="1662"/>
          </w:tcPr>
          <w:p>
            <w:r>
              <w:t>15.00%</w:t>
            </w:r>
          </w:p>
        </w:tc>
        <w:tc>
          <w:tcPr>
            <w:tcW w:type="dxa" w:w="1662"/>
          </w:tcPr>
          <w:p>
            <w:r>
              <w:t>¥14,700</w:t>
            </w:r>
          </w:p>
        </w:tc>
        <w:tc>
          <w:tcPr>
            <w:tcW w:type="dxa" w:w="1662"/>
          </w:tcPr>
          <w:p>
            <w:r>
              <w:t>5.00%</w:t>
            </w:r>
          </w:p>
        </w:tc>
        <w:tc>
          <w:tcPr>
            <w:tcW w:type="dxa" w:w="1662"/>
          </w:tcPr>
          <w:p>
            <w:r>
              <w:t>¥4,900</w:t>
            </w:r>
          </w:p>
        </w:tc>
      </w:tr>
      <w:tr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¥80,000</w:t>
            </w:r>
          </w:p>
        </w:tc>
        <w:tc>
          <w:tcPr>
            <w:tcW w:type="dxa" w:w="1662"/>
          </w:tcPr>
          <w:p>
            <w:r>
              <w:t>12.00%</w:t>
            </w:r>
          </w:p>
        </w:tc>
        <w:tc>
          <w:tcPr>
            <w:tcW w:type="dxa" w:w="1662"/>
          </w:tcPr>
          <w:p>
            <w:r>
              <w:t>¥9,600</w:t>
            </w:r>
          </w:p>
        </w:tc>
        <w:tc>
          <w:tcPr>
            <w:tcW w:type="dxa" w:w="1662"/>
          </w:tcPr>
          <w:p>
            <w:r>
              <w:t>5.00%</w:t>
            </w:r>
          </w:p>
        </w:tc>
        <w:tc>
          <w:tcPr>
            <w:tcW w:type="dxa" w:w="1662"/>
          </w:tcPr>
          <w:p>
            <w:r>
              <w:t>¥4,000</w:t>
            </w:r>
          </w:p>
        </w:tc>
      </w:tr>
    </w:tbl>
    <w:p/>
    <w:p/>
    <w:p/>
    <w:p/>
    <w:p>
      <w:r>
        <w:t>第九章 违规处罚1. 一般违规:</w:t>
      </w:r>
    </w:p>
    <w:p>
      <w:r>
        <w:t>取消相关佣金及提成,追回违规所得。</w:t>
      </w:r>
    </w:p>
    <w:p/>
    <w:p>
      <w:r>
        <w:t>2. 严重违规:</w:t>
      </w:r>
    </w:p>
    <w:p>
      <w:r>
        <w:t>包括虚假订单、虚构客户、串通套取佣金,公司可解除劳动关系或合作关系。</w:t>
      </w:r>
    </w:p>
    <w:p/>
    <w:p>
      <w:r>
        <w:t>3. 商业贿赂行为:</w:t>
      </w:r>
    </w:p>
    <w:p>
      <w:r>
        <w:t>包括收受回扣、向客户输送利益、利用销售费用进行利益交换,公司将依法追究责任。第十章 渠道合作伙</w:t>
      </w:r>
      <w:r>
        <w:br/>
      </w:r>
      <w:r>
        <w:t>伴承诺所有外部合作方须签署《反商业贿赂承诺书》。</w:t>
      </w:r>
    </w:p>
    <w:p/>
    <w:p>
      <w:r>
        <w:t>合作方不得:</w:t>
      </w:r>
    </w:p>
    <w:p>
      <w:r>
        <w:t>1. 向客户提供非法利益;</w:t>
      </w:r>
    </w:p>
    <w:p>
      <w:r>
        <w:t>2. 要求公司员工违规操作;</w:t>
      </w:r>
    </w:p>
    <w:p>
      <w:r>
        <w:t>3. 通过虚假服务获取佣金。</w:t>
      </w:r>
    </w:p>
    <w:p/>
    <w:p>
      <w:r>
        <w:t>违反规定,公司有权终止合作并追回损失。第十一章 附则本制度由销售部、财务部、人力行政部共同监督</w:t>
      </w:r>
      <w:r>
        <w:br/>
      </w:r>
      <w:r>
        <w:t>执行。</w:t>
      </w:r>
    </w:p>
    <w:p/>
    <w:p>
      <w:r>
        <w:t>本制度自发布之日起实施。</w:t>
      </w:r>
    </w:p>
    <w:p/>
    <w:p/>
    <w:p/>
    <w:p>
      <w:r>
        <w:t>第六章 客户归属及佣金分配管理客户必须进行报备登记。</w:t>
      </w:r>
    </w:p>
    <w:p/>
    <w:p>
      <w:r>
        <w:t>认定原则:</w:t>
      </w:r>
    </w:p>
    <w:p>
      <w:r>
        <w:t>1. 外部合作方首次提供有效客户,并持续推动成交,可享受对应佣金;</w:t>
      </w:r>
    </w:p>
    <w:p>
      <w:r>
        <w:t>2. 内部销售独立开发客户,享受内部销售提成;</w:t>
      </w:r>
    </w:p>
    <w:p>
      <w:r>
        <w:t>3. 内外共同开发客户,应提前确认贡献比例;</w:t>
      </w:r>
    </w:p>
    <w:p>
      <w:r>
        <w:t>4. 未备案客户发生争议时,公司根据客户接触记录、商务过程及实际贡献判定。</w:t>
      </w:r>
    </w:p>
    <w:p/>
    <w:p>
      <w:r>
        <w:t>禁止重复申报、抢单及虚假认领。第七章 佣金及提成审批流程所有佣金及提成必须执行:</w:t>
      </w:r>
    </w:p>
    <w:p/>
    <w:p>
      <w:r>
        <w:t>业务申请 → 销售负责人审核 → 商务核验 → 财务审核 → 总经理审批 → 发放。</w:t>
      </w:r>
    </w:p>
    <w:p/>
    <w:p>
      <w:r>
        <w:t>禁止:</w:t>
      </w:r>
    </w:p>
    <w:p>
      <w:r>
        <w:t>1. 私下现金支付;</w:t>
      </w:r>
    </w:p>
    <w:p>
      <w:r>
        <w:t>2. 支付至非合同约定账户;</w:t>
      </w:r>
    </w:p>
    <w:p>
      <w:r>
        <w:t>3. 无合同、无订单、无服务依据支付;</w:t>
      </w:r>
    </w:p>
    <w:p>
      <w:r>
        <w:t>4. 员工代收外部佣金。第八章 特殊利益冲突管理为防止内部员工与外部合作方形成利益输送,公司规</w:t>
      </w:r>
      <w:r>
        <w:br/>
      </w:r>
      <w:r>
        <w:t>定:第一条 禁止员工行为员工不得:注册或控制外部合作主体获取高比例佣金;指定关联人员作为外部佣</w:t>
      </w:r>
      <w:r>
        <w:br/>
      </w:r>
      <w:r>
        <w:t>金领取主体;将自身应得销售提成转移至外部合作方或其他内部员工;与外部合作方约定私下返还、分佣。</w:t>
      </w:r>
      <w:r>
        <w:br/>
      </w:r>
      <w:r>
        <w:t>第二条 关联关系申报外部合作方如与公司员工存在:亲属关系;投资关系;经济利益关系;必须提前向公</w:t>
      </w:r>
      <w:r>
        <w:br/>
      </w:r>
      <w:r>
        <w:t>司申报。未申报造成损失,公司有权取消佣金、追回收益并追究责任。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