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办公租赁及物业合同</w:t>
      </w:r>
    </w:p>
    <w:p>
      <w:pPr>
        <w:pStyle w:val="Heading1"/>
      </w:pPr>
      <w:r>
        <w:t>第1条 主体与费用</w:t>
      </w:r>
    </w:p>
    <w:p>
      <w:r>
        <w:t>承租方为实验承租公司C，出租方为实验出租公司D。办公区域96平方米，月租10000元，物业费每月500元，押金20000元。合同设备清单包括房屋中央空调。上述金额、主体及条款为实验合成，不代表原合同。</w:t>
      </w:r>
    </w:p>
    <w:p>
      <w:pPr>
        <w:pStyle w:val="Heading1"/>
      </w:pPr>
      <w:r>
        <w:t>第2条 设备维护责任</w:t>
      </w:r>
    </w:p>
    <w:p>
      <w:r>
        <w:t>出租方保证附属空调正常运行，物业负责日常巡检和故障受理。承租人应通过维修登记渠道报修，记录故障发生时间、影响区域及联系人员。</w:t>
      </w:r>
    </w:p>
    <w:p>
      <w:pPr>
        <w:pStyle w:val="Heading1"/>
      </w:pPr>
      <w:r>
        <w:t>第3条 维修响应与时限</w:t>
      </w:r>
    </w:p>
    <w:p>
      <w:r>
        <w:t>物业收到报修后2小时内响应并登记，24小时内完成维修；涉及部件更换的，双方书面确认延长期限。承租人不得未经同意自行拆卸设备。</w:t>
      </w:r>
    </w:p>
    <w:p>
      <w:pPr>
        <w:pStyle w:val="Heading1"/>
      </w:pPr>
      <w:r>
        <w:t>第4条 无法正常使用的费用处理</w:t>
      </w:r>
    </w:p>
    <w:p>
      <w:r>
        <w:t>因出租方负责的空调故障使办公室连续8小时无法正常使用时，双方核实影响时段，按当月租金折算无法使用时段的费用；月物业费是否减免由双方另行确认。</w:t>
      </w:r>
    </w:p>
    <w:p>
      <w:pPr>
        <w:pStyle w:val="Heading1"/>
      </w:pPr>
      <w:r>
        <w:t>第5条 责任范围与除外</w:t>
      </w:r>
    </w:p>
    <w:p>
      <w:r>
        <w:t>出租方不承担承租人自行扩大产生的经营损失；承租人应保存故障与报修证明。不可抗力及承租方使用不当引起的故障另按责任事实确认。</w:t>
      </w:r>
    </w:p>
    <w:p>
      <w:pPr>
        <w:pStyle w:val="Heading1"/>
      </w:pPr>
      <w:r>
        <w:t>第6条 报修记录</w:t>
      </w:r>
    </w:p>
    <w:p>
      <w:r>
        <w:t>故障日期2026-08-05，发现时间08:00，登记时间08:30。状态为等待维修。地点、时间细节为实验合成，原用户只说明从早上至发问时空调故障。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