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经控集团国有控股上市公司管理办法（试行）-cmts.docx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文件范围  </w:t>
      </w:r>
      <w:r>
        <w:t>经控集团国有控股上市公司管理办法实验初稿。适用对象为经控集团所控股上市公司，原制度和真实批注未恢复；本稿不是现行法律或集团已批准制度。</w:t>
      </w:r>
    </w:p>
    <w:p>
      <w:pPr>
        <w:keepLines/>
      </w:pPr>
      <w:r>
        <w:rPr>
          <w:b/>
        </w:rPr>
        <w:t xml:space="preserve">第一条 决策与报批  </w:t>
      </w:r>
      <w:r>
        <w:t>上市公司重大投融资事项，先经集团业务部门审核，再提交上市公司内部决策机关。紧急事项可先向集团报送方案，原稿没有明确董事独立判断及法定职责边界。</w:t>
      </w:r>
    </w:p>
    <w:p>
      <w:pPr>
        <w:keepLines/>
      </w:pPr>
      <w:r>
        <w:rPr>
          <w:b/>
        </w:rPr>
        <w:t xml:space="preserve">第二条 信息报送  </w:t>
      </w:r>
      <w:r>
        <w:t>集团可要求控股上市公司提前提供重大交易、财务预测及董事会拟议事项；本实验稿未明确内幕信息知情人登记、保密和披露同步程序。</w:t>
      </w:r>
    </w:p>
    <w:p>
      <w:pPr>
        <w:keepLines/>
      </w:pPr>
      <w:r>
        <w:rPr>
          <w:b/>
        </w:rPr>
        <w:t xml:space="preserve">第三条 信息发布  </w:t>
      </w:r>
      <w:r>
        <w:t>重大事项对外信息发布须取得集团书面批准；未设置证券市场披露时限冲突时的应急程序。此为待审初始条文，不是合规建议。</w:t>
      </w:r>
    </w:p>
    <w:p>
      <w:pPr>
        <w:keepLines/>
      </w:pPr>
      <w:r>
        <w:rPr>
          <w:b/>
        </w:rPr>
        <w:t xml:space="preserve">第四条 人事与关联交易  </w:t>
      </w:r>
      <w:r>
        <w:t>董事、高管候选人由集团推荐，上市公司依法履行选任程序；关联交易仍需要核查回避及授权，集团审核不自动替代上市公司机关。</w:t>
      </w:r>
    </w:p>
    <w:p>
      <w:pPr>
        <w:keepLines/>
      </w:pPr>
      <w:r>
        <w:rPr>
          <w:b/>
        </w:rPr>
        <w:t xml:space="preserve">第五条 解释与效力  </w:t>
      </w:r>
      <w:r>
        <w:t>集团解释本办法；原生效日期、民主/公司治理程序和正式批准文号未恢复。与备忘录之间的差异须由运行任务根据各自正文判断。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经控集团国有控股上市公司管理办法（试行）-cmts.docx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