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宋宇履历用户可见内容恢复</w:t>
      </w:r>
    </w:p>
    <w:p>
      <w:r>
        <w:t>实验输入材料 原附件字节未恢复 不含历史AI答案</w:t>
      </w:r>
    </w:p>
    <w:p>
      <w:pPr>
        <w:pStyle w:val="Heading1"/>
      </w:pPr>
      <w:r>
        <w:t>资料范围</w:t>
      </w:r>
    </w:p>
    <w:p>
      <w:r>
        <w:t>姓名仅来自宋宇简历文件名，原履历全文未知。原用户要求不虚构经历和数据。本件只保留此前同源用户说自己是投资机构及科技孵化机构创始人的信息；不把朋友的清华/北大教育和融资业绩写成用户自己的履历。</w:t>
      </w:r>
    </w:p>
    <w:p>
      <w:pPr>
        <w:pStyle w:val="Heading1"/>
      </w:pPr>
      <w:r>
        <w:t>此前已述经历</w:t>
      </w:r>
    </w:p>
    <w:p>
      <w:r>
        <w:t>同源用户此前介绍自己是一家投资机构与科技孵化机构的创始人，并参与投资及孵化项目。原机构全称、任职日期、投资金额、退出、团队和业绩数字未提供。</w:t>
      </w:r>
    </w:p>
    <w:p>
      <w:pPr>
        <w:pStyle w:val="Heading1"/>
      </w:pPr>
      <w:r>
        <w:t>履历待核字段</w:t>
      </w:r>
    </w:p>
    <w:tbl>
      <w:tblPr>
        <w:tblStyle w:val="TableGrid"/>
        <w:tblW w:type="auto" w:w="0"/>
        <w:tblLook w:firstColumn="1" w:firstRow="1" w:lastColumn="0" w:lastRow="0" w:noHBand="0" w:noVBand="1" w:val="04A0"/>
      </w:tblPr>
      <w:tblGrid>
        <w:gridCol w:w="4896"/>
        <w:gridCol w:w="4896"/>
      </w:tblGrid>
      <w:tr>
        <w:trPr>
          <w:tblHeader/>
        </w:trPr>
        <w:tc>
          <w:tcPr>
            <w:tcW w:type="dxa" w:w="4896"/>
          </w:tcPr>
          <w:p>
            <w:pPr>
              <w:spacing w:after="60"/>
            </w:pPr>
            <w:r>
              <w:rPr>
                <w:sz w:val="19"/>
              </w:rPr>
              <w:t>字段</w:t>
            </w:r>
          </w:p>
        </w:tc>
        <w:tc>
          <w:tcPr>
            <w:tcW w:type="dxa" w:w="4896"/>
          </w:tcPr>
          <w:p>
            <w:pPr>
              <w:spacing w:after="60"/>
            </w:pPr>
            <w:r>
              <w:rPr>
                <w:sz w:val="19"/>
              </w:rPr>
              <w:t>当前状态</w:t>
            </w:r>
          </w:p>
        </w:tc>
      </w:tr>
      <w:tr>
        <w:tc>
          <w:tcPr>
            <w:tcW w:type="dxa" w:w="4896"/>
          </w:tcPr>
          <w:p>
            <w:pPr>
              <w:spacing w:after="60"/>
            </w:pPr>
            <w:r>
              <w:rPr>
                <w:sz w:val="19"/>
              </w:rPr>
              <w:t>教育背景</w:t>
            </w:r>
          </w:p>
        </w:tc>
        <w:tc>
          <w:tcPr>
            <w:tcW w:type="dxa" w:w="4896"/>
          </w:tcPr>
          <w:p>
            <w:pPr>
              <w:spacing w:after="60"/>
            </w:pPr>
            <w:r>
              <w:rPr>
                <w:sz w:val="19"/>
              </w:rPr>
              <w:t>未提供</w:t>
            </w:r>
          </w:p>
        </w:tc>
      </w:tr>
      <w:tr>
        <w:tc>
          <w:tcPr>
            <w:tcW w:type="dxa" w:w="4896"/>
          </w:tcPr>
          <w:p>
            <w:pPr>
              <w:spacing w:after="60"/>
            </w:pPr>
            <w:r>
              <w:rPr>
                <w:sz w:val="19"/>
              </w:rPr>
              <w:t>任职机构与起止年份</w:t>
            </w:r>
          </w:p>
        </w:tc>
        <w:tc>
          <w:tcPr>
            <w:tcW w:type="dxa" w:w="4896"/>
          </w:tcPr>
          <w:p>
            <w:pPr>
              <w:spacing w:after="60"/>
            </w:pPr>
            <w:r>
              <w:rPr>
                <w:sz w:val="19"/>
              </w:rPr>
              <w:t>未提供</w:t>
            </w:r>
          </w:p>
        </w:tc>
      </w:tr>
      <w:tr>
        <w:tc>
          <w:tcPr>
            <w:tcW w:type="dxa" w:w="4896"/>
          </w:tcPr>
          <w:p>
            <w:pPr>
              <w:spacing w:after="60"/>
            </w:pPr>
            <w:r>
              <w:rPr>
                <w:sz w:val="19"/>
              </w:rPr>
              <w:t>本人具体投资案例与责任</w:t>
            </w:r>
          </w:p>
        </w:tc>
        <w:tc>
          <w:tcPr>
            <w:tcW w:type="dxa" w:w="4896"/>
          </w:tcPr>
          <w:p>
            <w:pPr>
              <w:spacing w:after="60"/>
            </w:pPr>
            <w:r>
              <w:rPr>
                <w:sz w:val="19"/>
              </w:rPr>
              <w:t>原详细资料未恢复</w:t>
            </w:r>
          </w:p>
        </w:tc>
      </w:tr>
      <w:tr>
        <w:tc>
          <w:tcPr>
            <w:tcW w:type="dxa" w:w="4896"/>
          </w:tcPr>
          <w:p>
            <w:pPr>
              <w:spacing w:after="60"/>
            </w:pPr>
            <w:r>
              <w:rPr>
                <w:sz w:val="19"/>
              </w:rPr>
              <w:t>融资与市值业绩</w:t>
            </w:r>
          </w:p>
        </w:tc>
        <w:tc>
          <w:tcPr>
            <w:tcW w:type="dxa" w:w="4896"/>
          </w:tcPr>
          <w:p>
            <w:pPr>
              <w:spacing w:after="60"/>
            </w:pPr>
            <w:r>
              <w:rPr>
                <w:sz w:val="19"/>
              </w:rPr>
              <w:t>未提供</w:t>
            </w:r>
          </w:p>
        </w:tc>
      </w:tr>
      <w:tr>
        <w:tc>
          <w:tcPr>
            <w:tcW w:type="dxa" w:w="4896"/>
          </w:tcPr>
          <w:p>
            <w:pPr>
              <w:spacing w:after="60"/>
            </w:pPr>
            <w:r>
              <w:rPr>
                <w:sz w:val="19"/>
              </w:rPr>
              <w:t>IPO或董秘经历</w:t>
            </w:r>
          </w:p>
        </w:tc>
        <w:tc>
          <w:tcPr>
            <w:tcW w:type="dxa" w:w="4896"/>
          </w:tcPr>
          <w:p>
            <w:pPr>
              <w:spacing w:after="60"/>
            </w:pPr>
            <w:r>
              <w:rPr>
                <w:sz w:val="19"/>
              </w:rPr>
              <w:t>未提供</w:t>
            </w:r>
          </w:p>
        </w:tc>
      </w:tr>
      <w:tr>
        <w:tc>
          <w:tcPr>
            <w:tcW w:type="dxa" w:w="4896"/>
          </w:tcPr>
          <w:p>
            <w:pPr>
              <w:spacing w:after="60"/>
            </w:pPr>
            <w:r>
              <w:rPr>
                <w:sz w:val="19"/>
              </w:rPr>
              <w:t>职业资格与联系方式</w:t>
            </w:r>
          </w:p>
        </w:tc>
        <w:tc>
          <w:tcPr>
            <w:tcW w:type="dxa" w:w="4896"/>
          </w:tcPr>
          <w:p>
            <w:pPr>
              <w:spacing w:after="60"/>
            </w:pPr>
            <w:r>
              <w:rPr>
                <w:sz w:val="19"/>
              </w:rPr>
              <w:t>未提供</w:t>
            </w:r>
          </w:p>
        </w:tc>
      </w:tr>
    </w:tbl>
    <w:p>
      <w:pPr>
        <w:pStyle w:val="Heading1"/>
      </w:pPr>
      <w:r>
        <w:t>输入边界</w:t>
      </w:r>
    </w:p>
    <w:p>
      <w:r>
        <w:t>本件不包含优化后的单页PDF履历或EMBA自我介绍。必须原本人资料才能保证与历史简历一致，不能用其他人或被推荐朋友的履历补齐。</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Microsoft YaHei" w:hAnsi="Microsoft YaHei" w:eastAsia="Microsoft YaHe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icrosoft YaHei" w:hAnsi="Microsoft YaHei" w:eastAsia="Microsoft YaHe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