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业务线梳理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业务线梳理包含合成客户的产品需求与初始规格，用于后续需求比对、报价整理或交付范围确认。客户身份、金额与规格为实验设置。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69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1007.88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78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2236.82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69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1945.22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56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626.47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1122.64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