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.对友商的评价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业务背景</w:t>
      </w:r>
    </w:p>
    <w:p>
      <w:r>
        <w:t>.对友商的评价包含合成客户的产品需求与初始规格，用于后续需求比对、报价整理或交付范围确认。客户身份、金额与规格为实验设置。</w:t>
      </w:r>
    </w:p>
    <w:p>
      <w:pPr>
        <w:pStyle w:val="Heading2"/>
      </w:pPr>
      <w:r>
        <w:t>客户需求</w:t>
      </w:r>
    </w:p>
    <w:p>
      <w:r>
        <w:t>客户需要检测模块、控制终端和配套组件。主要工作条件为供电24V、环境温度0至45℃，部分产品要求RS485通信与IP54防护。不同订单的需求数量及交期不同。</w:t>
      </w:r>
    </w:p>
    <w:p>
      <w:pPr>
        <w:pStyle w:val="Heading2"/>
      </w:pPr>
      <w:r>
        <w:t>现有产品规格</w:t>
      </w:r>
    </w:p>
    <w:p>
      <w:r>
        <w:t>标准型控制终端支持24V供电、RS485接口和0至40℃环境；增强型支持0至50℃，防护达到IP54。检测模块精度分为两个等级，出厂报告按批次提供。</w:t>
      </w:r>
    </w:p>
    <w:p>
      <w:pPr>
        <w:pStyle w:val="Heading2"/>
      </w:pPr>
      <w:r>
        <w:t>交易与交付条件</w:t>
      </w:r>
    </w:p>
    <w:p>
      <w:r>
        <w:t>初始报价有效期为30天，批量价格与样品价格区分。交期从技术条件确认与预付款收到之日开始计算。客户特殊测试不包含在默认服务范围内。</w:t>
      </w:r>
    </w:p>
    <w:p>
      <w:pPr>
        <w:pStyle w:val="Heading2"/>
      </w:pPr>
      <w:r>
        <w:t>待确认项</w:t>
      </w:r>
    </w:p>
    <w:p>
      <w:r>
        <w:t>需要核实防护等级、工作温度、测试样本和售后周期。这里保留尚未解决的差异，agent须依据输入真实执行比对，不能使用预写匹配答案。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客户名称</w:t>
            </w:r>
          </w:p>
        </w:tc>
        <w:tc>
          <w:tcPr>
            <w:tcW w:type="dxa" w:w="1704"/>
          </w:tcPr>
          <w:p>
            <w:r>
              <w:t>产品名称</w:t>
            </w:r>
          </w:p>
        </w:tc>
        <w:tc>
          <w:tcPr>
            <w:tcW w:type="dxa" w:w="1704"/>
          </w:tcPr>
          <w:p>
            <w:r>
              <w:t>规格型号</w:t>
            </w:r>
          </w:p>
        </w:tc>
        <w:tc>
          <w:tcPr>
            <w:tcW w:type="dxa" w:w="1704"/>
          </w:tcPr>
          <w:p>
            <w:r>
              <w:t>需求数量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单价</w:t>
            </w:r>
          </w:p>
        </w:tc>
      </w:tr>
      <w:tr>
        <w:tc>
          <w:tcPr>
            <w:tcW w:type="dxa" w:w="1704"/>
          </w:tcPr>
          <w:p>
            <w:r>
              <w:t>实验客户1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SPEC-1</w:t>
            </w:r>
          </w:p>
        </w:tc>
        <w:tc>
          <w:tcPr>
            <w:tcW w:type="dxa" w:w="1704"/>
          </w:tcPr>
          <w:p>
            <w:r>
              <w:t>51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1405.45</w:t>
            </w:r>
          </w:p>
        </w:tc>
      </w:tr>
      <w:tr>
        <w:tc>
          <w:tcPr>
            <w:tcW w:type="dxa" w:w="1704"/>
          </w:tcPr>
          <w:p>
            <w:r>
              <w:t>实验客户2</w:t>
            </w:r>
          </w:p>
        </w:tc>
        <w:tc>
          <w:tcPr>
            <w:tcW w:type="dxa" w:w="1704"/>
          </w:tcPr>
          <w:p>
            <w:r>
              <w:t>配套组件</w:t>
            </w:r>
          </w:p>
        </w:tc>
        <w:tc>
          <w:tcPr>
            <w:tcW w:type="dxa" w:w="1704"/>
          </w:tcPr>
          <w:p>
            <w:r>
              <w:t>SPEC-2</w:t>
            </w:r>
          </w:p>
        </w:tc>
        <w:tc>
          <w:tcPr>
            <w:tcW w:type="dxa" w:w="1704"/>
          </w:tcPr>
          <w:p>
            <w:r>
              <w:t>18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2172.25</w:t>
            </w:r>
          </w:p>
        </w:tc>
      </w:tr>
      <w:tr>
        <w:tc>
          <w:tcPr>
            <w:tcW w:type="dxa" w:w="1704"/>
          </w:tcPr>
          <w:p>
            <w:r>
              <w:t>实验客户3</w:t>
            </w:r>
          </w:p>
        </w:tc>
        <w:tc>
          <w:tcPr>
            <w:tcW w:type="dxa" w:w="1704"/>
          </w:tcPr>
          <w:p>
            <w:r>
              <w:t>控制终端</w:t>
            </w:r>
          </w:p>
        </w:tc>
        <w:tc>
          <w:tcPr>
            <w:tcW w:type="dxa" w:w="1704"/>
          </w:tcPr>
          <w:p>
            <w:r>
              <w:t>SPEC-3</w:t>
            </w:r>
          </w:p>
        </w:tc>
        <w:tc>
          <w:tcPr>
            <w:tcW w:type="dxa" w:w="1704"/>
          </w:tcPr>
          <w:p>
            <w:r>
              <w:t>41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2214.91</w:t>
            </w:r>
          </w:p>
        </w:tc>
      </w:tr>
      <w:tr>
        <w:tc>
          <w:tcPr>
            <w:tcW w:type="dxa" w:w="1704"/>
          </w:tcPr>
          <w:p>
            <w:r>
              <w:t>实验客户4</w:t>
            </w:r>
          </w:p>
        </w:tc>
        <w:tc>
          <w:tcPr>
            <w:tcW w:type="dxa" w:w="1704"/>
          </w:tcPr>
          <w:p>
            <w:r>
              <w:t>咨询服务</w:t>
            </w:r>
          </w:p>
        </w:tc>
        <w:tc>
          <w:tcPr>
            <w:tcW w:type="dxa" w:w="1704"/>
          </w:tcPr>
          <w:p>
            <w:r>
              <w:t>SPEC-4</w:t>
            </w:r>
          </w:p>
        </w:tc>
        <w:tc>
          <w:tcPr>
            <w:tcW w:type="dxa" w:w="1704"/>
          </w:tcPr>
          <w:p>
            <w:r>
              <w:t>72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2422.29</w:t>
            </w:r>
          </w:p>
        </w:tc>
      </w:tr>
      <w:tr>
        <w:tc>
          <w:tcPr>
            <w:tcW w:type="dxa" w:w="1704"/>
          </w:tcPr>
          <w:p>
            <w:r>
              <w:t>实验客户5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SPEC-5</w:t>
            </w:r>
          </w:p>
        </w:tc>
        <w:tc>
          <w:tcPr>
            <w:tcW w:type="dxa" w:w="1704"/>
          </w:tcPr>
          <w:p>
            <w:r>
              <w:t>53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1471.72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